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B9" w:rsidRPr="003624ED" w:rsidRDefault="00501FB9" w:rsidP="003624E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24ED">
        <w:rPr>
          <w:rFonts w:ascii="Times New Roman" w:hAnsi="Times New Roman"/>
          <w:b/>
          <w:sz w:val="28"/>
          <w:szCs w:val="28"/>
        </w:rPr>
        <w:t>Отчет Паралимпийского комитета России</w:t>
      </w:r>
    </w:p>
    <w:p w:rsidR="00501FB9" w:rsidRPr="003624ED" w:rsidRDefault="00501FB9" w:rsidP="003624ED">
      <w:pPr>
        <w:spacing w:after="0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24ED">
        <w:rPr>
          <w:rFonts w:ascii="Times New Roman" w:hAnsi="Times New Roman"/>
          <w:b/>
          <w:sz w:val="28"/>
          <w:szCs w:val="28"/>
        </w:rPr>
        <w:t>о ходе работы в рамках выполнения Дорожной карты по реализации пунктов Критериев восстановления членства ПКР</w:t>
      </w:r>
    </w:p>
    <w:p w:rsidR="000502E4" w:rsidRDefault="000502E4" w:rsidP="0036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624ED" w:rsidRPr="003624ED" w:rsidRDefault="003624ED" w:rsidP="0036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C3BF3" w:rsidRPr="003624ED" w:rsidRDefault="00492A11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Паралимпийский комитет</w:t>
      </w:r>
      <w:r w:rsidR="006C3BF3" w:rsidRPr="003624ED">
        <w:rPr>
          <w:rFonts w:ascii="Times New Roman" w:hAnsi="Times New Roman"/>
          <w:sz w:val="28"/>
          <w:szCs w:val="28"/>
        </w:rPr>
        <w:t xml:space="preserve"> России в тесном взаимодействии с Рабочей группой МПК осуществляет активную работу, направленную на реализацию пунктов Критериев восстановления членства ПКР в МПК и соответствующих пунктов Дорожной карты</w:t>
      </w:r>
      <w:r w:rsidR="00987E9A" w:rsidRPr="003624ED">
        <w:rPr>
          <w:rFonts w:ascii="Times New Roman" w:hAnsi="Times New Roman"/>
          <w:sz w:val="28"/>
          <w:szCs w:val="28"/>
        </w:rPr>
        <w:t xml:space="preserve"> (Критерии/Дорожная карта)</w:t>
      </w:r>
      <w:r w:rsidR="006C3BF3" w:rsidRPr="003624ED">
        <w:rPr>
          <w:rFonts w:ascii="Times New Roman" w:hAnsi="Times New Roman"/>
          <w:sz w:val="28"/>
          <w:szCs w:val="28"/>
        </w:rPr>
        <w:t>.</w:t>
      </w:r>
    </w:p>
    <w:p w:rsidR="006C3BF3" w:rsidRPr="003624ED" w:rsidRDefault="006C3BF3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3BF3" w:rsidRPr="003624ED" w:rsidRDefault="00BE741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Одними</w:t>
      </w:r>
      <w:r w:rsidR="00493BBE" w:rsidRPr="003624ED">
        <w:rPr>
          <w:rFonts w:ascii="Times New Roman" w:hAnsi="Times New Roman"/>
          <w:sz w:val="28"/>
          <w:szCs w:val="28"/>
        </w:rPr>
        <w:t xml:space="preserve"> из наиболее значимых Критериев восстановления член</w:t>
      </w:r>
      <w:r w:rsidR="006C3BF3" w:rsidRPr="003624ED">
        <w:rPr>
          <w:rFonts w:ascii="Times New Roman" w:hAnsi="Times New Roman"/>
          <w:sz w:val="28"/>
          <w:szCs w:val="28"/>
        </w:rPr>
        <w:t>ства ПКР в МПК я</w:t>
      </w:r>
      <w:r w:rsidRPr="003624ED">
        <w:rPr>
          <w:rFonts w:ascii="Times New Roman" w:hAnsi="Times New Roman"/>
          <w:sz w:val="28"/>
          <w:szCs w:val="28"/>
        </w:rPr>
        <w:t>вляю</w:t>
      </w:r>
      <w:r w:rsidR="006C3BF3" w:rsidRPr="003624ED">
        <w:rPr>
          <w:rFonts w:ascii="Times New Roman" w:hAnsi="Times New Roman"/>
          <w:sz w:val="28"/>
          <w:szCs w:val="28"/>
        </w:rPr>
        <w:t>тся</w:t>
      </w:r>
      <w:r w:rsidRPr="003624ED">
        <w:rPr>
          <w:rFonts w:ascii="Times New Roman" w:hAnsi="Times New Roman"/>
          <w:sz w:val="28"/>
          <w:szCs w:val="28"/>
        </w:rPr>
        <w:t>:</w:t>
      </w:r>
      <w:r w:rsidR="006C3BF3" w:rsidRPr="003624ED">
        <w:rPr>
          <w:rFonts w:ascii="Times New Roman" w:hAnsi="Times New Roman"/>
          <w:sz w:val="28"/>
          <w:szCs w:val="28"/>
        </w:rPr>
        <w:t xml:space="preserve"> </w:t>
      </w:r>
      <w:r w:rsidR="00493BBE" w:rsidRPr="003624ED">
        <w:rPr>
          <w:rFonts w:ascii="Times New Roman" w:hAnsi="Times New Roman"/>
          <w:sz w:val="28"/>
          <w:szCs w:val="28"/>
        </w:rPr>
        <w:t xml:space="preserve">формирование </w:t>
      </w:r>
      <w:r w:rsidR="00CD51EC" w:rsidRPr="003624ED">
        <w:rPr>
          <w:rFonts w:ascii="Times New Roman" w:hAnsi="Times New Roman"/>
          <w:sz w:val="28"/>
          <w:szCs w:val="28"/>
        </w:rPr>
        <w:t>сильной антидопинговой культуры</w:t>
      </w:r>
      <w:r w:rsidR="00493BBE" w:rsidRPr="003624ED">
        <w:rPr>
          <w:rFonts w:ascii="Times New Roman" w:hAnsi="Times New Roman"/>
          <w:sz w:val="28"/>
          <w:szCs w:val="28"/>
        </w:rPr>
        <w:t>, создание открытой среды по информированию о нарушениях антидопинговых правил и повышени</w:t>
      </w:r>
      <w:r w:rsidR="00492A11" w:rsidRPr="003624ED">
        <w:rPr>
          <w:rFonts w:ascii="Times New Roman" w:hAnsi="Times New Roman"/>
          <w:sz w:val="28"/>
          <w:szCs w:val="28"/>
        </w:rPr>
        <w:t>е</w:t>
      </w:r>
      <w:r w:rsidR="00493BBE" w:rsidRPr="003624ED">
        <w:rPr>
          <w:rFonts w:ascii="Times New Roman" w:hAnsi="Times New Roman"/>
          <w:sz w:val="28"/>
          <w:szCs w:val="28"/>
        </w:rPr>
        <w:t xml:space="preserve"> уровня осведомленности спортсменов и персонала спортсменов сборных команд России в вопросах антидопингового обеспечения</w:t>
      </w:r>
      <w:r w:rsidR="006C3BF3" w:rsidRPr="003624ED">
        <w:rPr>
          <w:rFonts w:ascii="Times New Roman" w:hAnsi="Times New Roman"/>
          <w:sz w:val="28"/>
          <w:szCs w:val="28"/>
        </w:rPr>
        <w:t>.</w:t>
      </w:r>
    </w:p>
    <w:p w:rsidR="00987E9A" w:rsidRPr="003624ED" w:rsidRDefault="00987E9A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 рамках реализации данных Критериев Паралимпийским комитетом России были разработаны и согласованы с Рабочей группой МПК, независимыми </w:t>
      </w:r>
      <w:r w:rsidR="00BE7417" w:rsidRPr="003624ED">
        <w:rPr>
          <w:rFonts w:ascii="Times New Roman" w:hAnsi="Times New Roman"/>
          <w:sz w:val="28"/>
          <w:szCs w:val="28"/>
        </w:rPr>
        <w:t xml:space="preserve">международными </w:t>
      </w:r>
      <w:r w:rsidRPr="003624ED">
        <w:rPr>
          <w:rFonts w:ascii="Times New Roman" w:hAnsi="Times New Roman"/>
          <w:sz w:val="28"/>
          <w:szCs w:val="28"/>
        </w:rPr>
        <w:t xml:space="preserve">экспертами, назначенными ВАДА, и с РУСАДА следующие документы, которые </w:t>
      </w:r>
      <w:r w:rsidR="00BE7417" w:rsidRPr="003624ED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624ED">
        <w:rPr>
          <w:rFonts w:ascii="Times New Roman" w:hAnsi="Times New Roman"/>
          <w:sz w:val="28"/>
          <w:szCs w:val="28"/>
        </w:rPr>
        <w:t>ПКР активно использует в своей деятельности:</w:t>
      </w:r>
    </w:p>
    <w:p w:rsidR="00987E9A" w:rsidRPr="003624ED" w:rsidRDefault="00987E9A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Антидопинговые правила ПКР;</w:t>
      </w:r>
    </w:p>
    <w:p w:rsidR="00987E9A" w:rsidRPr="003624ED" w:rsidRDefault="00987E9A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Механизм обеспечения надлежащего исполнения последствий, установленных в отношении нарушений антидопинговых правил;</w:t>
      </w:r>
    </w:p>
    <w:p w:rsidR="00492A11" w:rsidRPr="003624ED" w:rsidRDefault="00155A03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Механизм</w:t>
      </w:r>
      <w:r w:rsidR="00987E9A" w:rsidRPr="003624ED">
        <w:rPr>
          <w:rFonts w:ascii="Times New Roman" w:hAnsi="Times New Roman"/>
          <w:sz w:val="28"/>
          <w:szCs w:val="28"/>
        </w:rPr>
        <w:t xml:space="preserve"> предания гласности всех фактов наложения санкций, в отношении лиц нарушивших антидопинговые правила;</w:t>
      </w:r>
    </w:p>
    <w:p w:rsidR="00492A11" w:rsidRPr="003624ED" w:rsidRDefault="00492A11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Механизм уведомления спортсменов о включении в регистрируемый пул тестирования и необходимости предоставления информации о местонахождении в системе АДАМС</w:t>
      </w:r>
    </w:p>
    <w:p w:rsidR="00987E9A" w:rsidRPr="003624ED" w:rsidRDefault="00492A11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«Горячая линия» ПКР в </w:t>
      </w:r>
      <w:proofErr w:type="spellStart"/>
      <w:r w:rsidRPr="003624ED">
        <w:rPr>
          <w:rFonts w:ascii="Times New Roman" w:hAnsi="Times New Roman"/>
          <w:sz w:val="28"/>
          <w:szCs w:val="28"/>
        </w:rPr>
        <w:t>он-лайн</w:t>
      </w:r>
      <w:proofErr w:type="spellEnd"/>
      <w:r w:rsidRPr="003624ED">
        <w:rPr>
          <w:rFonts w:ascii="Times New Roman" w:hAnsi="Times New Roman"/>
          <w:sz w:val="28"/>
          <w:szCs w:val="28"/>
        </w:rPr>
        <w:t xml:space="preserve"> формате</w:t>
      </w:r>
      <w:r w:rsidR="00260EE8" w:rsidRPr="003624ED">
        <w:rPr>
          <w:rFonts w:ascii="Times New Roman" w:hAnsi="Times New Roman"/>
          <w:sz w:val="28"/>
          <w:szCs w:val="28"/>
        </w:rPr>
        <w:t xml:space="preserve"> для оперативного информирования о возможных нарушениях антидопинговых правил;</w:t>
      </w:r>
    </w:p>
    <w:p w:rsidR="00987E9A" w:rsidRPr="003624ED" w:rsidRDefault="00987E9A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Образовательная антидопинговая программа ПКР;</w:t>
      </w:r>
    </w:p>
    <w:p w:rsidR="004D7F9A" w:rsidRPr="003624ED" w:rsidRDefault="00492A11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Обучение </w:t>
      </w:r>
      <w:r w:rsidR="004D7F9A" w:rsidRPr="003624ED">
        <w:rPr>
          <w:rFonts w:ascii="Times New Roman" w:hAnsi="Times New Roman"/>
          <w:sz w:val="28"/>
          <w:szCs w:val="28"/>
        </w:rPr>
        <w:t xml:space="preserve">тренеров и специалистов спортивных сборных команд России по </w:t>
      </w:r>
      <w:r w:rsidR="00D919D0" w:rsidRPr="003624ED">
        <w:rPr>
          <w:rFonts w:ascii="Times New Roman" w:hAnsi="Times New Roman"/>
          <w:sz w:val="28"/>
          <w:szCs w:val="28"/>
        </w:rPr>
        <w:t xml:space="preserve">дистанционной </w:t>
      </w:r>
      <w:r w:rsidR="004D7F9A" w:rsidRPr="003624ED">
        <w:rPr>
          <w:rFonts w:ascii="Times New Roman" w:hAnsi="Times New Roman"/>
          <w:sz w:val="28"/>
          <w:szCs w:val="28"/>
        </w:rPr>
        <w:t>образо</w:t>
      </w:r>
      <w:r w:rsidR="00D919D0" w:rsidRPr="003624ED">
        <w:rPr>
          <w:rFonts w:ascii="Times New Roman" w:hAnsi="Times New Roman"/>
          <w:sz w:val="28"/>
          <w:szCs w:val="28"/>
        </w:rPr>
        <w:t xml:space="preserve">вательной антидопинговой онлайн </w:t>
      </w:r>
      <w:r w:rsidR="004D7F9A" w:rsidRPr="003624ED">
        <w:rPr>
          <w:rFonts w:ascii="Times New Roman" w:hAnsi="Times New Roman"/>
          <w:sz w:val="28"/>
          <w:szCs w:val="28"/>
        </w:rPr>
        <w:t>платформе РУСАДА «</w:t>
      </w:r>
      <w:proofErr w:type="spellStart"/>
      <w:r w:rsidR="004D7F9A" w:rsidRPr="003624ED">
        <w:rPr>
          <w:rFonts w:ascii="Times New Roman" w:hAnsi="Times New Roman"/>
          <w:sz w:val="28"/>
          <w:szCs w:val="28"/>
        </w:rPr>
        <w:t>Триагонал</w:t>
      </w:r>
      <w:proofErr w:type="spellEnd"/>
      <w:r w:rsidR="004D7F9A" w:rsidRPr="003624ED">
        <w:rPr>
          <w:rFonts w:ascii="Times New Roman" w:hAnsi="Times New Roman"/>
          <w:sz w:val="28"/>
          <w:szCs w:val="28"/>
        </w:rPr>
        <w:t>»;</w:t>
      </w:r>
    </w:p>
    <w:p w:rsidR="000831EA" w:rsidRPr="003624ED" w:rsidRDefault="00492A11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М</w:t>
      </w:r>
      <w:r w:rsidR="000831EA" w:rsidRPr="003624ED">
        <w:rPr>
          <w:rFonts w:ascii="Times New Roman" w:hAnsi="Times New Roman"/>
          <w:sz w:val="28"/>
          <w:szCs w:val="28"/>
        </w:rPr>
        <w:t>еханизм ПКР для подтверждения того, что все лица,</w:t>
      </w:r>
      <w:r w:rsidRPr="003624ED">
        <w:rPr>
          <w:rFonts w:ascii="Times New Roman" w:hAnsi="Times New Roman"/>
          <w:sz w:val="28"/>
          <w:szCs w:val="28"/>
        </w:rPr>
        <w:t xml:space="preserve"> получившие сертификаты РУСАДА </w:t>
      </w:r>
      <w:r w:rsidR="000831EA" w:rsidRPr="003624ED">
        <w:rPr>
          <w:rFonts w:ascii="Times New Roman" w:hAnsi="Times New Roman"/>
          <w:sz w:val="28"/>
          <w:szCs w:val="28"/>
        </w:rPr>
        <w:t>по образовательной антидопинговой онлайн-платформе «Триагонал», на самом деле прошли надлежащее обучение;</w:t>
      </w:r>
    </w:p>
    <w:p w:rsidR="002F549F" w:rsidRPr="003624ED" w:rsidRDefault="002F549F" w:rsidP="003624E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Антидопинго</w:t>
      </w:r>
      <w:r w:rsidR="00492A11" w:rsidRPr="003624ED">
        <w:rPr>
          <w:rFonts w:ascii="Times New Roman" w:hAnsi="Times New Roman"/>
          <w:sz w:val="28"/>
          <w:szCs w:val="28"/>
        </w:rPr>
        <w:t>вые декларации и заявления о не</w:t>
      </w:r>
      <w:r w:rsidRPr="003624ED">
        <w:rPr>
          <w:rFonts w:ascii="Times New Roman" w:hAnsi="Times New Roman"/>
          <w:sz w:val="28"/>
          <w:szCs w:val="28"/>
        </w:rPr>
        <w:t>нарушении антидопинговых правил.</w:t>
      </w:r>
    </w:p>
    <w:p w:rsidR="00D919D0" w:rsidRPr="003624ED" w:rsidRDefault="00D919D0" w:rsidP="003624ED">
      <w:p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lastRenderedPageBreak/>
        <w:t>В Рабочую группу МПК были также направлены:</w:t>
      </w:r>
    </w:p>
    <w:p w:rsidR="00D919D0" w:rsidRPr="003624ED" w:rsidRDefault="00D919D0" w:rsidP="003624E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Информация по соответствию ПКР Всемирной Антидопинговой программе, в т.ч. Кодексу ВАДА и Антидопинговому кодексу МПК;</w:t>
      </w:r>
    </w:p>
    <w:p w:rsidR="00D919D0" w:rsidRPr="003624ED" w:rsidRDefault="00D919D0" w:rsidP="003624E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Федеральные законы РФ, касающиеся антидопингового обеспечения;</w:t>
      </w:r>
    </w:p>
    <w:p w:rsidR="00D919D0" w:rsidRPr="003624ED" w:rsidRDefault="00D919D0" w:rsidP="003624E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Подробная информация с подтверждением освобождения от занимаемых должностей лиц, озвученных в докладе г-на </w:t>
      </w:r>
      <w:proofErr w:type="spellStart"/>
      <w:r w:rsidRPr="003624ED">
        <w:rPr>
          <w:rFonts w:ascii="Times New Roman" w:hAnsi="Times New Roman"/>
          <w:sz w:val="28"/>
          <w:szCs w:val="28"/>
        </w:rPr>
        <w:t>Макларена</w:t>
      </w:r>
      <w:proofErr w:type="spellEnd"/>
      <w:r w:rsidRPr="003624ED">
        <w:rPr>
          <w:rFonts w:ascii="Times New Roman" w:hAnsi="Times New Roman"/>
          <w:sz w:val="28"/>
          <w:szCs w:val="28"/>
        </w:rPr>
        <w:t>.</w:t>
      </w:r>
    </w:p>
    <w:p w:rsidR="00D919D0" w:rsidRPr="003624ED" w:rsidRDefault="00D919D0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55A03" w:rsidRPr="003624ED" w:rsidRDefault="00493BBE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Паралимпийский комитет России 19 августа 2017 г. в Доме паралимпийского спорта провел комплекс официальных мероприятий, направленных на пропаганду чистого паралимпийского спорта, воспитание принципов этики, справедливости и честности, сохранение здоровья атлетов, обеспечение равных условий для всех спортсменов</w:t>
      </w:r>
      <w:r w:rsidR="00155A03" w:rsidRPr="003624ED">
        <w:rPr>
          <w:rFonts w:ascii="Times New Roman" w:hAnsi="Times New Roman"/>
          <w:sz w:val="28"/>
          <w:szCs w:val="28"/>
        </w:rPr>
        <w:t>, в том числе:</w:t>
      </w:r>
    </w:p>
    <w:p w:rsidR="00BE7417" w:rsidRPr="003624ED" w:rsidRDefault="00BE7417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официальный запуск «горячей линии» ПКР;</w:t>
      </w:r>
    </w:p>
    <w:p w:rsidR="00CD51EC" w:rsidRPr="003624ED" w:rsidRDefault="00CD51EC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- </w:t>
      </w:r>
      <w:r w:rsidR="00155A03" w:rsidRPr="003624ED">
        <w:rPr>
          <w:rFonts w:ascii="Times New Roman" w:hAnsi="Times New Roman"/>
          <w:sz w:val="28"/>
          <w:szCs w:val="28"/>
        </w:rPr>
        <w:t>старт</w:t>
      </w:r>
      <w:r w:rsidRPr="003624ED">
        <w:rPr>
          <w:rFonts w:ascii="Times New Roman" w:hAnsi="Times New Roman"/>
          <w:sz w:val="28"/>
          <w:szCs w:val="28"/>
        </w:rPr>
        <w:t xml:space="preserve"> Образовательной антидопинговой программы ПКР;</w:t>
      </w:r>
    </w:p>
    <w:p w:rsidR="00CD51EC" w:rsidRPr="003624ED" w:rsidRDefault="00CD51EC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проведение первого образовательного антидопингового семинара ПКР;</w:t>
      </w:r>
    </w:p>
    <w:p w:rsidR="00CD51EC" w:rsidRPr="003624ED" w:rsidRDefault="00CD51EC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представление спортсменов – Послов паралимпийского спорта;</w:t>
      </w:r>
    </w:p>
    <w:p w:rsidR="00CD51EC" w:rsidRPr="003624ED" w:rsidRDefault="00CD51EC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- Круглый стол с участием руководителей </w:t>
      </w:r>
      <w:r w:rsidR="00D919D0" w:rsidRPr="003624ED">
        <w:rPr>
          <w:rFonts w:ascii="Times New Roman" w:hAnsi="Times New Roman"/>
          <w:sz w:val="28"/>
          <w:szCs w:val="28"/>
        </w:rPr>
        <w:t>НПК</w:t>
      </w:r>
      <w:r w:rsidRPr="003624ED">
        <w:rPr>
          <w:rFonts w:ascii="Times New Roman" w:hAnsi="Times New Roman"/>
          <w:sz w:val="28"/>
          <w:szCs w:val="28"/>
        </w:rPr>
        <w:t>;</w:t>
      </w:r>
    </w:p>
    <w:p w:rsidR="00493BBE" w:rsidRPr="003624ED" w:rsidRDefault="00CD51EC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заседание Исполкома ПКР.</w:t>
      </w:r>
    </w:p>
    <w:p w:rsidR="00155A03" w:rsidRPr="003624ED" w:rsidRDefault="00155A03" w:rsidP="003624ED">
      <w:pPr>
        <w:spacing w:after="0"/>
        <w:ind w:left="-284" w:firstLine="567"/>
        <w:contextualSpacing/>
        <w:rPr>
          <w:rFonts w:ascii="Times New Roman" w:hAnsi="Times New Roman"/>
          <w:sz w:val="28"/>
          <w:szCs w:val="28"/>
        </w:rPr>
      </w:pPr>
    </w:p>
    <w:p w:rsidR="00155A03" w:rsidRPr="003624ED" w:rsidRDefault="00493BBE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Мероприятия </w:t>
      </w:r>
      <w:r w:rsidR="00155A03" w:rsidRPr="003624ED">
        <w:rPr>
          <w:rFonts w:ascii="Times New Roman" w:hAnsi="Times New Roman"/>
          <w:sz w:val="28"/>
          <w:szCs w:val="28"/>
        </w:rPr>
        <w:t xml:space="preserve">ПКР 19 августа 2017 года </w:t>
      </w:r>
      <w:r w:rsidR="002F549F" w:rsidRPr="003624ED">
        <w:rPr>
          <w:rFonts w:ascii="Times New Roman" w:hAnsi="Times New Roman"/>
          <w:sz w:val="28"/>
          <w:szCs w:val="28"/>
        </w:rPr>
        <w:t>широко освещались средствами массовой информации</w:t>
      </w:r>
      <w:r w:rsidRPr="003624ED">
        <w:rPr>
          <w:rFonts w:ascii="Times New Roman" w:hAnsi="Times New Roman"/>
          <w:sz w:val="28"/>
          <w:szCs w:val="28"/>
        </w:rPr>
        <w:t xml:space="preserve"> федерального и регионального значения.</w:t>
      </w:r>
      <w:r w:rsidR="00155A03" w:rsidRPr="003624ED">
        <w:rPr>
          <w:rFonts w:ascii="Times New Roman" w:hAnsi="Times New Roman"/>
          <w:sz w:val="28"/>
          <w:szCs w:val="28"/>
        </w:rPr>
        <w:t xml:space="preserve"> </w:t>
      </w:r>
    </w:p>
    <w:p w:rsidR="00493BBE" w:rsidRPr="003624ED" w:rsidRDefault="00493BBE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Высокую оценку подготовки </w:t>
      </w:r>
      <w:r w:rsidR="00155A03" w:rsidRPr="003624ED">
        <w:rPr>
          <w:rFonts w:ascii="Times New Roman" w:hAnsi="Times New Roman"/>
          <w:sz w:val="28"/>
          <w:szCs w:val="28"/>
        </w:rPr>
        <w:t xml:space="preserve">этих </w:t>
      </w:r>
      <w:r w:rsidRPr="003624ED">
        <w:rPr>
          <w:rFonts w:ascii="Times New Roman" w:hAnsi="Times New Roman"/>
          <w:sz w:val="28"/>
          <w:szCs w:val="28"/>
        </w:rPr>
        <w:t xml:space="preserve">мероприятий ПКР дал президент МПК сэр Филипп </w:t>
      </w:r>
      <w:proofErr w:type="spellStart"/>
      <w:r w:rsidRPr="003624ED">
        <w:rPr>
          <w:rFonts w:ascii="Times New Roman" w:hAnsi="Times New Roman"/>
          <w:sz w:val="28"/>
          <w:szCs w:val="28"/>
        </w:rPr>
        <w:t>Крейвен</w:t>
      </w:r>
      <w:proofErr w:type="spellEnd"/>
      <w:r w:rsidRPr="003624ED">
        <w:rPr>
          <w:rFonts w:ascii="Times New Roman" w:hAnsi="Times New Roman"/>
          <w:sz w:val="28"/>
          <w:szCs w:val="28"/>
        </w:rPr>
        <w:t xml:space="preserve"> в своем официальном письме от 31 июля 2017 г.: </w:t>
      </w:r>
      <w:r w:rsidRPr="003624ED">
        <w:rPr>
          <w:rFonts w:ascii="Times New Roman" w:hAnsi="Times New Roman"/>
          <w:i/>
          <w:sz w:val="28"/>
          <w:szCs w:val="28"/>
        </w:rPr>
        <w:t>«…Паралимпийский комитет России продолжает демонстрировать устойчивый и позитивный прогресс, направленный на исполнение критериев по восстановлению членства. Запуск «горячей линии» ПКР и организация первого образовательного антидопингового семинара ПКР, определённо является важными шагами в этом направлении».</w:t>
      </w:r>
    </w:p>
    <w:p w:rsidR="003D00E8" w:rsidRPr="003624ED" w:rsidRDefault="00493BBE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Подробный пресс-релиз </w:t>
      </w:r>
      <w:r w:rsidR="00461D1C" w:rsidRPr="003624ED">
        <w:rPr>
          <w:rFonts w:ascii="Times New Roman" w:hAnsi="Times New Roman"/>
          <w:sz w:val="28"/>
          <w:szCs w:val="28"/>
        </w:rPr>
        <w:t xml:space="preserve">(прилагается) </w:t>
      </w:r>
      <w:r w:rsidRPr="003624ED">
        <w:rPr>
          <w:rFonts w:ascii="Times New Roman" w:hAnsi="Times New Roman"/>
          <w:sz w:val="28"/>
          <w:szCs w:val="28"/>
        </w:rPr>
        <w:t xml:space="preserve">по запуску «горячей линии» ПКР и старту Образовательной антидопинговой программы </w:t>
      </w:r>
      <w:r w:rsidR="004D7F9A" w:rsidRPr="003624ED">
        <w:rPr>
          <w:rFonts w:ascii="Times New Roman" w:hAnsi="Times New Roman"/>
          <w:sz w:val="28"/>
          <w:szCs w:val="28"/>
        </w:rPr>
        <w:t>ПКР был размещен на</w:t>
      </w:r>
      <w:r w:rsidRPr="003624ED">
        <w:rPr>
          <w:rFonts w:ascii="Times New Roman" w:hAnsi="Times New Roman"/>
          <w:sz w:val="28"/>
          <w:szCs w:val="28"/>
        </w:rPr>
        <w:t xml:space="preserve"> официальном веб-сайте </w:t>
      </w:r>
      <w:r w:rsidR="004D7F9A" w:rsidRPr="003624ED">
        <w:rPr>
          <w:rFonts w:ascii="Times New Roman" w:hAnsi="Times New Roman"/>
          <w:sz w:val="28"/>
          <w:szCs w:val="28"/>
        </w:rPr>
        <w:t>МПК</w:t>
      </w:r>
      <w:r w:rsidRPr="003624E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D51EC" w:rsidRPr="003624ED">
          <w:rPr>
            <w:rStyle w:val="a5"/>
            <w:rFonts w:ascii="Times New Roman" w:hAnsi="Times New Roman"/>
            <w:color w:val="auto"/>
            <w:sz w:val="28"/>
            <w:szCs w:val="28"/>
          </w:rPr>
          <w:t>https://www.paralympic.org/news/russia-launches-anti-doping-hotline</w:t>
        </w:r>
      </w:hyperlink>
      <w:r w:rsidRPr="003624ED">
        <w:rPr>
          <w:rFonts w:ascii="Times New Roman" w:hAnsi="Times New Roman"/>
          <w:sz w:val="28"/>
          <w:szCs w:val="28"/>
        </w:rPr>
        <w:t>.</w:t>
      </w:r>
    </w:p>
    <w:p w:rsidR="002F549F" w:rsidRPr="003624ED" w:rsidRDefault="002F549F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7F9A" w:rsidRPr="003624ED" w:rsidRDefault="00155A03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 рамках О</w:t>
      </w:r>
      <w:r w:rsidR="003D00E8" w:rsidRPr="003624ED">
        <w:rPr>
          <w:rFonts w:ascii="Times New Roman" w:hAnsi="Times New Roman"/>
          <w:sz w:val="28"/>
          <w:szCs w:val="28"/>
        </w:rPr>
        <w:t>бразовательной антидопинговой программы перед ПКР стоит задача в ближайшее время обучить более 2,5 тысяч российских спортсменов, тренеров и специалистов сборных команд России. С целью реализации данной задачи ПКР совместно с независимыми международными экспертами ВАДА и специалистами РУСАДА подготовил 15 лекторов</w:t>
      </w:r>
      <w:r w:rsidR="004D7F9A" w:rsidRPr="003624ED">
        <w:rPr>
          <w:rFonts w:ascii="Times New Roman" w:hAnsi="Times New Roman"/>
          <w:sz w:val="28"/>
          <w:szCs w:val="28"/>
        </w:rPr>
        <w:t xml:space="preserve"> антидопинговых программ</w:t>
      </w:r>
      <w:r w:rsidR="003D00E8" w:rsidRPr="003624ED">
        <w:rPr>
          <w:rFonts w:ascii="Times New Roman" w:hAnsi="Times New Roman"/>
          <w:sz w:val="28"/>
          <w:szCs w:val="28"/>
        </w:rPr>
        <w:t xml:space="preserve">. </w:t>
      </w:r>
      <w:r w:rsidR="004D7F9A" w:rsidRPr="003624ED">
        <w:rPr>
          <w:rFonts w:ascii="Times New Roman" w:hAnsi="Times New Roman"/>
          <w:sz w:val="28"/>
          <w:szCs w:val="28"/>
        </w:rPr>
        <w:tab/>
      </w:r>
    </w:p>
    <w:p w:rsidR="004D7F9A" w:rsidRPr="003624ED" w:rsidRDefault="002F549F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Начиная с 19 августа 2017 г</w:t>
      </w:r>
      <w:r w:rsidR="00966960" w:rsidRPr="003624ED">
        <w:rPr>
          <w:rFonts w:ascii="Times New Roman" w:hAnsi="Times New Roman"/>
          <w:sz w:val="28"/>
          <w:szCs w:val="28"/>
        </w:rPr>
        <w:t>ода</w:t>
      </w:r>
      <w:r w:rsidRPr="003624ED">
        <w:rPr>
          <w:rFonts w:ascii="Times New Roman" w:hAnsi="Times New Roman"/>
          <w:sz w:val="28"/>
          <w:szCs w:val="28"/>
        </w:rPr>
        <w:t xml:space="preserve"> Паралимпийский комитет России провел </w:t>
      </w:r>
      <w:r w:rsidR="00155A03" w:rsidRPr="003624ED">
        <w:rPr>
          <w:rFonts w:ascii="Times New Roman" w:hAnsi="Times New Roman"/>
          <w:sz w:val="28"/>
          <w:szCs w:val="28"/>
        </w:rPr>
        <w:t>несколько</w:t>
      </w:r>
      <w:r w:rsidRPr="003624ED">
        <w:rPr>
          <w:rFonts w:ascii="Times New Roman" w:hAnsi="Times New Roman"/>
          <w:sz w:val="28"/>
          <w:szCs w:val="28"/>
        </w:rPr>
        <w:t xml:space="preserve"> образовательных антидопинговых семинаров для спортсменов, тренеров и специалистов спортивных сборных команд Российской Федерации по хоккею-следж, керлингу на колясках, лыжным гонкам и биатлону, гребле на байдарках и каноэ, пулевой стрельбе, </w:t>
      </w:r>
      <w:proofErr w:type="spellStart"/>
      <w:r w:rsidRPr="003624ED">
        <w:rPr>
          <w:rFonts w:ascii="Times New Roman" w:hAnsi="Times New Roman"/>
          <w:sz w:val="28"/>
          <w:szCs w:val="28"/>
        </w:rPr>
        <w:t>голболу</w:t>
      </w:r>
      <w:proofErr w:type="spellEnd"/>
      <w:r w:rsidRPr="003624ED">
        <w:rPr>
          <w:rFonts w:ascii="Times New Roman" w:hAnsi="Times New Roman"/>
          <w:sz w:val="28"/>
          <w:szCs w:val="28"/>
        </w:rPr>
        <w:t>, волейболу сидя</w:t>
      </w:r>
      <w:r w:rsidR="004D7F9A" w:rsidRPr="003624ED">
        <w:rPr>
          <w:rFonts w:ascii="Times New Roman" w:hAnsi="Times New Roman"/>
          <w:sz w:val="28"/>
          <w:szCs w:val="28"/>
        </w:rPr>
        <w:t>, в которых приняло участие 115 спортсменов и 36 персонала спортсменов – членов сборных команд России по паралимпийским видам спорта.</w:t>
      </w:r>
    </w:p>
    <w:p w:rsidR="000831EA" w:rsidRPr="003624ED" w:rsidRDefault="002F549F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Первый образовательный антидопинговый семинар ПКР 19 августа 2017 г</w:t>
      </w:r>
      <w:r w:rsidR="00966960" w:rsidRPr="003624ED">
        <w:rPr>
          <w:rFonts w:ascii="Times New Roman" w:hAnsi="Times New Roman"/>
          <w:sz w:val="28"/>
          <w:szCs w:val="28"/>
        </w:rPr>
        <w:t>ода</w:t>
      </w:r>
      <w:r w:rsidRPr="003624ED">
        <w:rPr>
          <w:rFonts w:ascii="Times New Roman" w:hAnsi="Times New Roman"/>
          <w:sz w:val="28"/>
          <w:szCs w:val="28"/>
        </w:rPr>
        <w:t xml:space="preserve"> проводился под наблюдением независимого международного эксперта, назначенного ВАДА, </w:t>
      </w:r>
      <w:r w:rsidR="004D7F9A" w:rsidRPr="003624ED">
        <w:rPr>
          <w:rFonts w:ascii="Times New Roman" w:hAnsi="Times New Roman"/>
          <w:sz w:val="28"/>
          <w:szCs w:val="28"/>
        </w:rPr>
        <w:t xml:space="preserve">г-на </w:t>
      </w:r>
      <w:r w:rsidRPr="003624ED">
        <w:rPr>
          <w:rFonts w:ascii="Times New Roman" w:hAnsi="Times New Roman"/>
          <w:sz w:val="28"/>
          <w:szCs w:val="28"/>
        </w:rPr>
        <w:t xml:space="preserve">Питера-Ричарда Николсона и Начальника отдела реализации образовательных программ РУСАДА Маргариты </w:t>
      </w:r>
      <w:proofErr w:type="spellStart"/>
      <w:r w:rsidRPr="003624ED">
        <w:rPr>
          <w:rFonts w:ascii="Times New Roman" w:hAnsi="Times New Roman"/>
          <w:sz w:val="28"/>
          <w:szCs w:val="28"/>
        </w:rPr>
        <w:t>Пахноцкой</w:t>
      </w:r>
      <w:proofErr w:type="spellEnd"/>
      <w:r w:rsidRPr="003624ED">
        <w:rPr>
          <w:rFonts w:ascii="Times New Roman" w:hAnsi="Times New Roman"/>
          <w:sz w:val="28"/>
          <w:szCs w:val="28"/>
        </w:rPr>
        <w:t>.</w:t>
      </w:r>
    </w:p>
    <w:p w:rsidR="004D7F9A" w:rsidRPr="003624ED" w:rsidRDefault="004D7F9A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439" w:rsidRPr="003624ED" w:rsidRDefault="004D7F9A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 дополнение к своим образовательным семинарам ПКР обязал </w:t>
      </w:r>
      <w:r w:rsidR="005D3439" w:rsidRPr="003624ED">
        <w:rPr>
          <w:rFonts w:ascii="Times New Roman" w:hAnsi="Times New Roman"/>
          <w:sz w:val="28"/>
          <w:szCs w:val="28"/>
        </w:rPr>
        <w:t xml:space="preserve">всех </w:t>
      </w:r>
      <w:r w:rsidRPr="003624ED">
        <w:rPr>
          <w:rFonts w:ascii="Times New Roman" w:hAnsi="Times New Roman"/>
          <w:sz w:val="28"/>
          <w:szCs w:val="28"/>
        </w:rPr>
        <w:t>тренеров и специалистов сборных команд России, работающих со спортсменами-паралимпийцами</w:t>
      </w:r>
      <w:r w:rsidR="005D3439" w:rsidRPr="003624ED">
        <w:rPr>
          <w:rFonts w:ascii="Times New Roman" w:hAnsi="Times New Roman"/>
          <w:sz w:val="28"/>
          <w:szCs w:val="28"/>
        </w:rPr>
        <w:t>, а также членов Исполкома ПКР и сотрудников аппарата ПКР</w:t>
      </w:r>
      <w:r w:rsidRPr="003624ED">
        <w:rPr>
          <w:rFonts w:ascii="Times New Roman" w:hAnsi="Times New Roman"/>
          <w:sz w:val="28"/>
          <w:szCs w:val="28"/>
        </w:rPr>
        <w:t xml:space="preserve"> проходить дистанционное антидопинговое обучение по образовательной </w:t>
      </w:r>
      <w:proofErr w:type="spellStart"/>
      <w:r w:rsidRPr="003624ED">
        <w:rPr>
          <w:rFonts w:ascii="Times New Roman" w:hAnsi="Times New Roman"/>
          <w:sz w:val="28"/>
          <w:szCs w:val="28"/>
        </w:rPr>
        <w:t>онлайн-платформе</w:t>
      </w:r>
      <w:proofErr w:type="spellEnd"/>
      <w:r w:rsidRPr="003624ED">
        <w:rPr>
          <w:rFonts w:ascii="Times New Roman" w:hAnsi="Times New Roman"/>
          <w:sz w:val="28"/>
          <w:szCs w:val="28"/>
        </w:rPr>
        <w:t xml:space="preserve"> РУСАДА «</w:t>
      </w:r>
      <w:proofErr w:type="spellStart"/>
      <w:r w:rsidRPr="003624ED">
        <w:rPr>
          <w:rFonts w:ascii="Times New Roman" w:hAnsi="Times New Roman"/>
          <w:sz w:val="28"/>
          <w:szCs w:val="28"/>
        </w:rPr>
        <w:t>Триагонал</w:t>
      </w:r>
      <w:proofErr w:type="spellEnd"/>
      <w:r w:rsidRPr="003624ED">
        <w:rPr>
          <w:rFonts w:ascii="Times New Roman" w:hAnsi="Times New Roman"/>
          <w:sz w:val="28"/>
          <w:szCs w:val="28"/>
        </w:rPr>
        <w:t>».</w:t>
      </w:r>
      <w:r w:rsidR="00D919D0" w:rsidRPr="003624ED">
        <w:rPr>
          <w:rFonts w:ascii="Times New Roman" w:hAnsi="Times New Roman"/>
          <w:sz w:val="28"/>
          <w:szCs w:val="28"/>
        </w:rPr>
        <w:t xml:space="preserve"> </w:t>
      </w:r>
      <w:r w:rsidR="005D3439" w:rsidRPr="003624ED">
        <w:rPr>
          <w:rFonts w:ascii="Times New Roman" w:hAnsi="Times New Roman"/>
          <w:sz w:val="28"/>
          <w:szCs w:val="28"/>
        </w:rPr>
        <w:t xml:space="preserve">На данный момент </w:t>
      </w:r>
      <w:r w:rsidR="00966960" w:rsidRPr="003624ED">
        <w:rPr>
          <w:rFonts w:ascii="Times New Roman" w:hAnsi="Times New Roman"/>
          <w:sz w:val="28"/>
          <w:szCs w:val="28"/>
        </w:rPr>
        <w:t xml:space="preserve">это дистанционное антидопинговое </w:t>
      </w:r>
      <w:r w:rsidR="005D3439" w:rsidRPr="003624ED">
        <w:rPr>
          <w:rFonts w:ascii="Times New Roman" w:hAnsi="Times New Roman"/>
          <w:sz w:val="28"/>
          <w:szCs w:val="28"/>
        </w:rPr>
        <w:t>обучение прошли 169 тренеров и специалистов и 40 членов Исполкома ПКР и сотрудников аппарата ПКР.</w:t>
      </w:r>
    </w:p>
    <w:p w:rsidR="002F549F" w:rsidRPr="003624ED" w:rsidRDefault="002F549F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0EE8" w:rsidRPr="003624ED" w:rsidRDefault="00966960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 августе 2017 года</w:t>
      </w:r>
      <w:r w:rsidR="000831EA" w:rsidRPr="003624ED">
        <w:rPr>
          <w:rFonts w:ascii="Times New Roman" w:hAnsi="Times New Roman"/>
          <w:sz w:val="28"/>
          <w:szCs w:val="28"/>
        </w:rPr>
        <w:t xml:space="preserve"> </w:t>
      </w:r>
      <w:r w:rsidR="002F549F" w:rsidRPr="003624ED">
        <w:rPr>
          <w:rFonts w:ascii="Times New Roman" w:hAnsi="Times New Roman"/>
          <w:sz w:val="28"/>
          <w:szCs w:val="28"/>
        </w:rPr>
        <w:t xml:space="preserve">ПКР </w:t>
      </w:r>
      <w:r w:rsidR="000831EA" w:rsidRPr="003624ED">
        <w:rPr>
          <w:rFonts w:ascii="Times New Roman" w:hAnsi="Times New Roman"/>
          <w:sz w:val="28"/>
          <w:szCs w:val="28"/>
        </w:rPr>
        <w:t>направил в</w:t>
      </w:r>
      <w:r w:rsidR="002F549F" w:rsidRPr="003624ED">
        <w:rPr>
          <w:rFonts w:ascii="Times New Roman" w:hAnsi="Times New Roman"/>
          <w:sz w:val="28"/>
          <w:szCs w:val="28"/>
        </w:rPr>
        <w:t xml:space="preserve"> Рабочую группу МПК и МПК </w:t>
      </w:r>
      <w:r w:rsidRPr="003624ED">
        <w:rPr>
          <w:rFonts w:ascii="Times New Roman" w:hAnsi="Times New Roman"/>
          <w:sz w:val="28"/>
          <w:szCs w:val="28"/>
        </w:rPr>
        <w:t xml:space="preserve">информацию </w:t>
      </w:r>
      <w:r w:rsidR="002F549F" w:rsidRPr="003624ED">
        <w:rPr>
          <w:rFonts w:ascii="Times New Roman" w:hAnsi="Times New Roman"/>
          <w:sz w:val="28"/>
          <w:szCs w:val="28"/>
        </w:rPr>
        <w:t xml:space="preserve">о том, что все спортсмены, входящие в </w:t>
      </w:r>
      <w:r w:rsidRPr="003624ED">
        <w:rPr>
          <w:rFonts w:ascii="Times New Roman" w:hAnsi="Times New Roman"/>
          <w:sz w:val="28"/>
          <w:szCs w:val="28"/>
        </w:rPr>
        <w:t xml:space="preserve">Национальный </w:t>
      </w:r>
      <w:r w:rsidR="002F549F" w:rsidRPr="003624ED">
        <w:rPr>
          <w:rFonts w:ascii="Times New Roman" w:hAnsi="Times New Roman"/>
          <w:sz w:val="28"/>
          <w:szCs w:val="28"/>
        </w:rPr>
        <w:t xml:space="preserve">список </w:t>
      </w:r>
      <w:r w:rsidRPr="003624ED">
        <w:rPr>
          <w:rFonts w:ascii="Times New Roman" w:hAnsi="Times New Roman"/>
          <w:sz w:val="28"/>
          <w:szCs w:val="28"/>
        </w:rPr>
        <w:t>(</w:t>
      </w:r>
      <w:r w:rsidR="002F549F" w:rsidRPr="003624ED">
        <w:rPr>
          <w:rFonts w:ascii="Times New Roman" w:hAnsi="Times New Roman"/>
          <w:sz w:val="28"/>
          <w:szCs w:val="28"/>
        </w:rPr>
        <w:t>934 спортсмена</w:t>
      </w:r>
      <w:r w:rsidRPr="003624ED">
        <w:rPr>
          <w:rFonts w:ascii="Times New Roman" w:hAnsi="Times New Roman"/>
          <w:sz w:val="28"/>
          <w:szCs w:val="28"/>
        </w:rPr>
        <w:t>)</w:t>
      </w:r>
      <w:r w:rsidR="002F549F" w:rsidRPr="003624ED">
        <w:rPr>
          <w:rFonts w:ascii="Times New Roman" w:hAnsi="Times New Roman"/>
          <w:sz w:val="28"/>
          <w:szCs w:val="28"/>
        </w:rPr>
        <w:t xml:space="preserve">, которых ПКР предлагает рассмотреть </w:t>
      </w:r>
      <w:r w:rsidRPr="003624ED">
        <w:rPr>
          <w:rFonts w:ascii="Times New Roman" w:hAnsi="Times New Roman"/>
          <w:sz w:val="28"/>
          <w:szCs w:val="28"/>
        </w:rPr>
        <w:t>согласно</w:t>
      </w:r>
      <w:r w:rsidR="00260EE8" w:rsidRPr="003624ED">
        <w:rPr>
          <w:rFonts w:ascii="Times New Roman" w:hAnsi="Times New Roman"/>
          <w:sz w:val="28"/>
          <w:szCs w:val="28"/>
        </w:rPr>
        <w:t xml:space="preserve"> п.</w:t>
      </w:r>
      <w:r w:rsidR="002F549F" w:rsidRPr="003624ED">
        <w:rPr>
          <w:rFonts w:ascii="Times New Roman" w:hAnsi="Times New Roman"/>
          <w:sz w:val="28"/>
          <w:szCs w:val="28"/>
        </w:rPr>
        <w:t xml:space="preserve">19 </w:t>
      </w:r>
      <w:r w:rsidR="00260EE8" w:rsidRPr="003624ED">
        <w:rPr>
          <w:rFonts w:ascii="Times New Roman" w:hAnsi="Times New Roman"/>
          <w:sz w:val="28"/>
          <w:szCs w:val="28"/>
        </w:rPr>
        <w:t>Критериев</w:t>
      </w:r>
      <w:r w:rsidR="002F549F" w:rsidRPr="003624ED">
        <w:rPr>
          <w:rFonts w:ascii="Times New Roman" w:hAnsi="Times New Roman"/>
          <w:sz w:val="28"/>
          <w:szCs w:val="28"/>
        </w:rPr>
        <w:t xml:space="preserve"> для участия в международных соревнованиях, санкционированных МПК, после восстановления членства ПКР в МПК, а также тренеры, медицинских персонал, специалисты и др</w:t>
      </w:r>
      <w:r w:rsidR="00260EE8" w:rsidRPr="003624ED">
        <w:rPr>
          <w:rFonts w:ascii="Times New Roman" w:hAnsi="Times New Roman"/>
          <w:sz w:val="28"/>
          <w:szCs w:val="28"/>
        </w:rPr>
        <w:t xml:space="preserve">угой </w:t>
      </w:r>
      <w:r w:rsidR="002F549F" w:rsidRPr="003624ED">
        <w:rPr>
          <w:rFonts w:ascii="Times New Roman" w:hAnsi="Times New Roman"/>
          <w:sz w:val="28"/>
          <w:szCs w:val="28"/>
        </w:rPr>
        <w:t>персонал спортсменов сборных команд Российской Федерации по летним и зимним паралимпийским видам спорта</w:t>
      </w:r>
      <w:r w:rsidR="000831EA" w:rsidRPr="003624ED">
        <w:rPr>
          <w:rFonts w:ascii="Times New Roman" w:hAnsi="Times New Roman"/>
          <w:sz w:val="28"/>
          <w:szCs w:val="28"/>
        </w:rPr>
        <w:t xml:space="preserve"> (559 человек)</w:t>
      </w:r>
      <w:r w:rsidR="002F549F" w:rsidRPr="003624ED">
        <w:rPr>
          <w:rFonts w:ascii="Times New Roman" w:hAnsi="Times New Roman"/>
          <w:sz w:val="28"/>
          <w:szCs w:val="28"/>
        </w:rPr>
        <w:t>, руководство ПКР, сотрудники аппарат ПКР, члены Исполкома ПКР, комитетов/комиссий/советов/рабочих групп ПКР в полном составе подписали антидопинговые декларации.</w:t>
      </w:r>
      <w:r w:rsidR="000831EA" w:rsidRPr="003624ED">
        <w:rPr>
          <w:rFonts w:ascii="Times New Roman" w:hAnsi="Times New Roman"/>
          <w:sz w:val="28"/>
          <w:szCs w:val="28"/>
        </w:rPr>
        <w:t xml:space="preserve"> </w:t>
      </w:r>
      <w:r w:rsidR="00260EE8" w:rsidRPr="003624ED">
        <w:rPr>
          <w:rFonts w:ascii="Times New Roman" w:hAnsi="Times New Roman"/>
          <w:sz w:val="28"/>
          <w:szCs w:val="28"/>
        </w:rPr>
        <w:t>Списки всех указанных лиц, подписавших антидопинговые декларации, также были направлены в Рабочую группу МПК.</w:t>
      </w:r>
    </w:p>
    <w:p w:rsidR="00260EE8" w:rsidRPr="003624ED" w:rsidRDefault="00260EE8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2CDB" w:rsidRPr="003624ED" w:rsidRDefault="00C42CDB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С целью создания открытой среды с нулевой терпимостью к допингу и защиты чистоты спорта, ПКР изготовил специальную </w:t>
      </w:r>
      <w:r w:rsidR="00260EE8" w:rsidRPr="003624ED">
        <w:rPr>
          <w:rFonts w:ascii="Times New Roman" w:hAnsi="Times New Roman"/>
          <w:sz w:val="28"/>
          <w:szCs w:val="28"/>
        </w:rPr>
        <w:t xml:space="preserve">сувенирную </w:t>
      </w:r>
      <w:r w:rsidRPr="003624ED">
        <w:rPr>
          <w:rFonts w:ascii="Times New Roman" w:hAnsi="Times New Roman"/>
          <w:sz w:val="28"/>
          <w:szCs w:val="28"/>
        </w:rPr>
        <w:t xml:space="preserve">пропагандистскую атрибутику, </w:t>
      </w:r>
      <w:r w:rsidR="00260EE8" w:rsidRPr="003624ED">
        <w:rPr>
          <w:rFonts w:ascii="Times New Roman" w:hAnsi="Times New Roman"/>
          <w:sz w:val="28"/>
          <w:szCs w:val="28"/>
        </w:rPr>
        <w:t xml:space="preserve">а также </w:t>
      </w:r>
      <w:r w:rsidRPr="003624ED">
        <w:rPr>
          <w:rFonts w:ascii="Times New Roman" w:hAnsi="Times New Roman"/>
          <w:sz w:val="28"/>
          <w:szCs w:val="28"/>
        </w:rPr>
        <w:t>разместил во втором выпуске журнала «Паралимпийский спорт» справочную информацию по антидопинговому обеспечению спортсменов, работе «горячей линии» ПКР, проверке медицинских препаратов, дистанционной образовательной платформе РУСАДА и специальный кроссворд, где можно проверить свои знания в области антидопинга.</w:t>
      </w:r>
    </w:p>
    <w:p w:rsidR="00260EE8" w:rsidRPr="003624ED" w:rsidRDefault="00260EE8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CDB" w:rsidRPr="003624ED" w:rsidRDefault="00C42CDB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Для повышения образованности в сфере антидопингового обеспечения членов сборных команд России и всех тех, кто имеет непосредственное отношение к их подготовке, ПКР подготовил и издал Антидопинговый спр</w:t>
      </w:r>
      <w:r w:rsidR="00DB464B" w:rsidRPr="003624ED">
        <w:rPr>
          <w:rFonts w:ascii="Times New Roman" w:hAnsi="Times New Roman"/>
          <w:sz w:val="28"/>
          <w:szCs w:val="28"/>
        </w:rPr>
        <w:t xml:space="preserve">авочник спортсмена-паралимпийца, </w:t>
      </w:r>
      <w:r w:rsidR="00260EE8" w:rsidRPr="003624ED">
        <w:rPr>
          <w:rFonts w:ascii="Times New Roman" w:hAnsi="Times New Roman"/>
          <w:sz w:val="28"/>
          <w:szCs w:val="28"/>
        </w:rPr>
        <w:t>Антидопинговые правила ПКР и Антидопинговый кодекс МПК, а</w:t>
      </w:r>
      <w:r w:rsidR="00DB464B" w:rsidRPr="003624ED">
        <w:rPr>
          <w:rFonts w:ascii="Times New Roman" w:hAnsi="Times New Roman"/>
          <w:sz w:val="28"/>
          <w:szCs w:val="28"/>
        </w:rPr>
        <w:t xml:space="preserve"> также разработал и разместил на своем веб-сайте онлайн викторину по вопросам антидопинга.</w:t>
      </w:r>
    </w:p>
    <w:p w:rsidR="00260EE8" w:rsidRPr="003624ED" w:rsidRDefault="00260EE8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CDB" w:rsidRPr="003624ED" w:rsidRDefault="00C42CDB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С целью повышения доступности информации по антидопингу, облегчения поиска нужных документов по антидопинговому обеспечению ссылка на раздел «Антидопинг» размещена на главной странице сайта ПКР и выделена красным цветом для привлечения внимания посетителей сайта.</w:t>
      </w:r>
      <w:r w:rsidR="00D919D0" w:rsidRPr="003624ED">
        <w:rPr>
          <w:rFonts w:ascii="Times New Roman" w:hAnsi="Times New Roman"/>
          <w:sz w:val="28"/>
          <w:szCs w:val="28"/>
        </w:rPr>
        <w:t xml:space="preserve"> В разделе Антидопинг размещена вся необходимая информация для спортсменов </w:t>
      </w:r>
      <w:r w:rsidR="009C0748" w:rsidRPr="003624ED">
        <w:rPr>
          <w:rFonts w:ascii="Times New Roman" w:hAnsi="Times New Roman"/>
          <w:sz w:val="28"/>
          <w:szCs w:val="28"/>
        </w:rPr>
        <w:t>и персонала спортсменов, в том числе</w:t>
      </w:r>
      <w:r w:rsidR="00D919D0" w:rsidRPr="003624ED">
        <w:rPr>
          <w:rFonts w:ascii="Times New Roman" w:hAnsi="Times New Roman"/>
          <w:sz w:val="28"/>
          <w:szCs w:val="28"/>
        </w:rPr>
        <w:t xml:space="preserve"> ан</w:t>
      </w:r>
      <w:r w:rsidR="009C0748" w:rsidRPr="003624ED">
        <w:rPr>
          <w:rFonts w:ascii="Times New Roman" w:hAnsi="Times New Roman"/>
          <w:sz w:val="28"/>
          <w:szCs w:val="28"/>
        </w:rPr>
        <w:t>тидопинговые правила, справочные</w:t>
      </w:r>
      <w:r w:rsidR="00D919D0" w:rsidRPr="003624ED">
        <w:rPr>
          <w:rFonts w:ascii="Times New Roman" w:hAnsi="Times New Roman"/>
          <w:sz w:val="28"/>
          <w:szCs w:val="28"/>
        </w:rPr>
        <w:t xml:space="preserve"> </w:t>
      </w:r>
      <w:r w:rsidR="009C0748" w:rsidRPr="003624ED">
        <w:rPr>
          <w:rFonts w:ascii="Times New Roman" w:hAnsi="Times New Roman"/>
          <w:sz w:val="28"/>
          <w:szCs w:val="28"/>
        </w:rPr>
        <w:t>материалы</w:t>
      </w:r>
      <w:r w:rsidR="00D919D0" w:rsidRPr="003624ED">
        <w:rPr>
          <w:rFonts w:ascii="Times New Roman" w:hAnsi="Times New Roman"/>
          <w:sz w:val="28"/>
          <w:szCs w:val="28"/>
        </w:rPr>
        <w:t xml:space="preserve"> по внесению информации о местонахождении в систему АДАМС</w:t>
      </w:r>
      <w:r w:rsidR="009C0748" w:rsidRPr="003624ED">
        <w:rPr>
          <w:rFonts w:ascii="Times New Roman" w:hAnsi="Times New Roman"/>
          <w:sz w:val="28"/>
          <w:szCs w:val="28"/>
        </w:rPr>
        <w:t>, по оформлению разрешения на ТИ, ссылки на сайт РУСАДА и ВАДА и прочее.</w:t>
      </w:r>
    </w:p>
    <w:p w:rsidR="00DB464B" w:rsidRPr="003624ED" w:rsidRDefault="00DB464B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0748" w:rsidRPr="003624ED" w:rsidRDefault="009C0748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37D" w:rsidRPr="003624ED" w:rsidRDefault="00C42CDB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Важным </w:t>
      </w:r>
      <w:r w:rsidR="00D835C9" w:rsidRPr="003624ED">
        <w:rPr>
          <w:rFonts w:ascii="Times New Roman" w:hAnsi="Times New Roman"/>
          <w:sz w:val="28"/>
          <w:szCs w:val="28"/>
        </w:rPr>
        <w:t xml:space="preserve">разделом </w:t>
      </w:r>
      <w:r w:rsidRPr="003624ED">
        <w:rPr>
          <w:rFonts w:ascii="Times New Roman" w:hAnsi="Times New Roman"/>
          <w:sz w:val="28"/>
          <w:szCs w:val="28"/>
        </w:rPr>
        <w:t>Критери</w:t>
      </w:r>
      <w:r w:rsidR="00D835C9" w:rsidRPr="003624ED">
        <w:rPr>
          <w:rFonts w:ascii="Times New Roman" w:hAnsi="Times New Roman"/>
          <w:sz w:val="28"/>
          <w:szCs w:val="28"/>
        </w:rPr>
        <w:t>ев</w:t>
      </w:r>
      <w:r w:rsidRPr="003624ED">
        <w:rPr>
          <w:rFonts w:ascii="Times New Roman" w:hAnsi="Times New Roman"/>
          <w:sz w:val="28"/>
          <w:szCs w:val="28"/>
        </w:rPr>
        <w:t xml:space="preserve"> восстановления членства ПКР в МПК явля</w:t>
      </w:r>
      <w:r w:rsidR="009C0748" w:rsidRPr="003624ED">
        <w:rPr>
          <w:rFonts w:ascii="Times New Roman" w:hAnsi="Times New Roman"/>
          <w:sz w:val="28"/>
          <w:szCs w:val="28"/>
        </w:rPr>
        <w:t>е</w:t>
      </w:r>
      <w:r w:rsidRPr="003624ED">
        <w:rPr>
          <w:rFonts w:ascii="Times New Roman" w:hAnsi="Times New Roman"/>
          <w:sz w:val="28"/>
          <w:szCs w:val="28"/>
        </w:rPr>
        <w:t xml:space="preserve">тся </w:t>
      </w:r>
      <w:r w:rsidR="009C0748" w:rsidRPr="003624ED">
        <w:rPr>
          <w:rFonts w:ascii="Times New Roman" w:hAnsi="Times New Roman"/>
          <w:sz w:val="28"/>
          <w:szCs w:val="28"/>
        </w:rPr>
        <w:t xml:space="preserve">раздел «Управление и структура ПКР» </w:t>
      </w:r>
      <w:r w:rsidR="002C037D" w:rsidRPr="003624ED">
        <w:rPr>
          <w:rFonts w:ascii="Times New Roman" w:hAnsi="Times New Roman"/>
          <w:sz w:val="28"/>
          <w:szCs w:val="28"/>
        </w:rPr>
        <w:t>и персональные данные</w:t>
      </w:r>
      <w:r w:rsidR="00F645E7" w:rsidRPr="003624ED">
        <w:rPr>
          <w:rFonts w:ascii="Times New Roman" w:hAnsi="Times New Roman"/>
          <w:sz w:val="28"/>
          <w:szCs w:val="28"/>
        </w:rPr>
        <w:t>.</w:t>
      </w:r>
    </w:p>
    <w:p w:rsidR="00D835C9" w:rsidRPr="003624ED" w:rsidRDefault="00F645E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Начало реализации данн</w:t>
      </w:r>
      <w:r w:rsidR="00D835C9" w:rsidRPr="003624ED">
        <w:rPr>
          <w:rFonts w:ascii="Times New Roman" w:hAnsi="Times New Roman"/>
          <w:sz w:val="28"/>
          <w:szCs w:val="28"/>
        </w:rPr>
        <w:t>ого раздела</w:t>
      </w:r>
      <w:r w:rsidRPr="003624ED">
        <w:rPr>
          <w:rFonts w:ascii="Times New Roman" w:hAnsi="Times New Roman"/>
          <w:sz w:val="28"/>
          <w:szCs w:val="28"/>
        </w:rPr>
        <w:t xml:space="preserve"> Критериев ПКР начал с создания</w:t>
      </w:r>
      <w:r w:rsidR="00A74471" w:rsidRPr="003624ED">
        <w:rPr>
          <w:rFonts w:ascii="Times New Roman" w:hAnsi="Times New Roman"/>
          <w:sz w:val="28"/>
          <w:szCs w:val="28"/>
        </w:rPr>
        <w:t xml:space="preserve"> Координационного комитета ПКР по взаимодействию с Рабочей группой МПК по вопросам восстановления членства ПКР в МПК</w:t>
      </w:r>
      <w:r w:rsidRPr="003624ED">
        <w:rPr>
          <w:rFonts w:ascii="Times New Roman" w:hAnsi="Times New Roman"/>
          <w:sz w:val="28"/>
          <w:szCs w:val="28"/>
        </w:rPr>
        <w:t xml:space="preserve">. Начиная с марта 2017 г. </w:t>
      </w:r>
      <w:r w:rsidR="00A74471" w:rsidRPr="003624ED">
        <w:rPr>
          <w:rFonts w:ascii="Times New Roman" w:hAnsi="Times New Roman"/>
          <w:sz w:val="28"/>
          <w:szCs w:val="28"/>
        </w:rPr>
        <w:t>Координационный комитет ПКР предоставляет в Рабочую группу МПК ежемесячный отчет ПКР о ходе работы в рамках выполнения Дорожной карты.</w:t>
      </w:r>
      <w:r w:rsidR="00FC0FB8" w:rsidRPr="003624ED">
        <w:rPr>
          <w:rFonts w:ascii="Times New Roman" w:hAnsi="Times New Roman"/>
          <w:sz w:val="28"/>
          <w:szCs w:val="28"/>
        </w:rPr>
        <w:t xml:space="preserve"> </w:t>
      </w:r>
    </w:p>
    <w:p w:rsidR="004A58FF" w:rsidRPr="003624ED" w:rsidRDefault="00C37431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Пресс-релизы по отчетам ПКР размещены на официальном веб-сайте Паралимпийского комитета России:</w:t>
      </w:r>
    </w:p>
    <w:p w:rsidR="00B4345B" w:rsidRPr="003624ED" w:rsidRDefault="00B4345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Отчет ПКР за март 2017 года:</w:t>
      </w:r>
    </w:p>
    <w:p w:rsidR="004A58FF" w:rsidRPr="003624ED" w:rsidRDefault="003C6708" w:rsidP="003624ED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4345B" w:rsidRPr="003624ED">
          <w:rPr>
            <w:rStyle w:val="a5"/>
            <w:rFonts w:ascii="Times New Roman" w:hAnsi="Times New Roman"/>
            <w:sz w:val="28"/>
            <w:szCs w:val="28"/>
          </w:rPr>
          <w:t>https://paralymp.ru/press_center/news/press_relizy/pkr_otpravil_v_mpk_i_rabochuyu_gruppu_mpk_otchet_o_khode_raboty_v_ramkakh_vypolneniya_dorozhnoy_kart/</w:t>
        </w:r>
      </w:hyperlink>
      <w:r w:rsidR="00B4345B" w:rsidRPr="003624ED">
        <w:rPr>
          <w:rFonts w:ascii="Times New Roman" w:hAnsi="Times New Roman"/>
          <w:sz w:val="28"/>
          <w:szCs w:val="28"/>
        </w:rPr>
        <w:t xml:space="preserve"> </w:t>
      </w:r>
    </w:p>
    <w:p w:rsidR="00B4345B" w:rsidRPr="003624ED" w:rsidRDefault="00B4345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Отчет ПКР за апрель 2017 года:</w:t>
      </w:r>
    </w:p>
    <w:p w:rsidR="004A58FF" w:rsidRPr="003624ED" w:rsidRDefault="004A58FF" w:rsidP="003624ED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https://paralymp.ru/en/press_center/news/official-information-en/russian-paralympic-committee-progress-report-for-april-2017/</w:t>
      </w:r>
    </w:p>
    <w:p w:rsidR="00B4345B" w:rsidRPr="003624ED" w:rsidRDefault="00B4345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Отчет ПКР за май 2017 года:</w:t>
      </w:r>
    </w:p>
    <w:p w:rsidR="004A58FF" w:rsidRPr="003624ED" w:rsidRDefault="004A58FF" w:rsidP="003624ED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https://paralymp.ru/en/press_center/news/press-releases-en/press-release-of-rpc-reinstatement-criteria-in-ipc-memberships-as-of-may-2017/</w:t>
      </w:r>
    </w:p>
    <w:p w:rsidR="00B4345B" w:rsidRPr="003624ED" w:rsidRDefault="00B4345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Отчет ПКР за июнь 2017 года:</w:t>
      </w:r>
    </w:p>
    <w:p w:rsidR="00C37431" w:rsidRPr="003624ED" w:rsidRDefault="003C6708" w:rsidP="003624ED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A58FF" w:rsidRPr="003624E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https://paralymp.ru/en/press_center/news/press-releases-en/press-release-the-rpc-continues-to-work-actively-in-reinstating-report-for-june-2017-sent-to-the-ipc/</w:t>
        </w:r>
      </w:hyperlink>
    </w:p>
    <w:p w:rsidR="00B4345B" w:rsidRPr="003624ED" w:rsidRDefault="00B4345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Отчет ПКР за июль 2017 года:</w:t>
      </w:r>
    </w:p>
    <w:p w:rsidR="004A58FF" w:rsidRPr="003624ED" w:rsidRDefault="003C6708" w:rsidP="003624ED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B4345B" w:rsidRPr="003624ED">
          <w:rPr>
            <w:rStyle w:val="a5"/>
            <w:rFonts w:ascii="Times New Roman" w:hAnsi="Times New Roman"/>
            <w:sz w:val="28"/>
            <w:szCs w:val="28"/>
          </w:rPr>
          <w:t>https://paralymp.ru/en/press_center/news/official-information-en/the-rpc-has-forwarded-to-the-ipc-taskforce-and-the-ipc-the-report-on-the-progress-of-its-criteria-s-/</w:t>
        </w:r>
      </w:hyperlink>
      <w:r w:rsidR="00B4345B" w:rsidRPr="003624ED">
        <w:rPr>
          <w:rFonts w:ascii="Times New Roman" w:hAnsi="Times New Roman"/>
          <w:sz w:val="28"/>
          <w:szCs w:val="28"/>
        </w:rPr>
        <w:t xml:space="preserve"> </w:t>
      </w:r>
    </w:p>
    <w:p w:rsidR="00B4345B" w:rsidRPr="003B2EAB" w:rsidRDefault="003B2EAB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ПКР за август 2017 года.</w:t>
      </w:r>
    </w:p>
    <w:p w:rsidR="00B4345B" w:rsidRPr="003624ED" w:rsidRDefault="00B4345B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48D" w:rsidRPr="003624ED" w:rsidRDefault="00F645E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Важным этапом на пути реализации Критериев восстановления членства ПКР в МПК стало подписание в июне 2017 г</w:t>
      </w:r>
      <w:r w:rsidR="00B4345B" w:rsidRPr="003624ED">
        <w:rPr>
          <w:rFonts w:ascii="Times New Roman" w:hAnsi="Times New Roman"/>
          <w:sz w:val="28"/>
          <w:szCs w:val="28"/>
        </w:rPr>
        <w:t>ода</w:t>
      </w:r>
      <w:r w:rsidRPr="003624ED">
        <w:rPr>
          <w:rFonts w:ascii="Times New Roman" w:hAnsi="Times New Roman"/>
          <w:sz w:val="28"/>
          <w:szCs w:val="28"/>
        </w:rPr>
        <w:t xml:space="preserve"> </w:t>
      </w:r>
      <w:r w:rsidR="0067785F" w:rsidRPr="003624ED">
        <w:rPr>
          <w:rFonts w:ascii="Times New Roman" w:hAnsi="Times New Roman"/>
          <w:sz w:val="28"/>
          <w:szCs w:val="28"/>
        </w:rPr>
        <w:t>С</w:t>
      </w:r>
      <w:r w:rsidR="004A58FF" w:rsidRPr="003624ED">
        <w:rPr>
          <w:rFonts w:ascii="Times New Roman" w:hAnsi="Times New Roman"/>
          <w:sz w:val="28"/>
          <w:szCs w:val="28"/>
        </w:rPr>
        <w:t>оглашения</w:t>
      </w:r>
      <w:r w:rsidRPr="003624ED">
        <w:rPr>
          <w:rFonts w:ascii="Times New Roman" w:hAnsi="Times New Roman"/>
          <w:sz w:val="28"/>
          <w:szCs w:val="28"/>
        </w:rPr>
        <w:t xml:space="preserve"> по взаимодействию в области персональных данных</w:t>
      </w:r>
      <w:r w:rsidR="0067785F" w:rsidRPr="003624ED">
        <w:rPr>
          <w:rFonts w:ascii="Times New Roman" w:hAnsi="Times New Roman"/>
          <w:sz w:val="28"/>
          <w:szCs w:val="28"/>
        </w:rPr>
        <w:t xml:space="preserve"> между ПКР и МПК (далее – Соглашение)</w:t>
      </w:r>
      <w:r w:rsidRPr="003624ED">
        <w:rPr>
          <w:rFonts w:ascii="Times New Roman" w:hAnsi="Times New Roman"/>
          <w:sz w:val="28"/>
          <w:szCs w:val="28"/>
        </w:rPr>
        <w:t>.</w:t>
      </w:r>
      <w:r w:rsidR="0067785F" w:rsidRPr="003624ED">
        <w:rPr>
          <w:rFonts w:ascii="Times New Roman" w:hAnsi="Times New Roman"/>
          <w:sz w:val="28"/>
          <w:szCs w:val="28"/>
        </w:rPr>
        <w:t xml:space="preserve"> Подписание данного С</w:t>
      </w:r>
      <w:r w:rsidR="004A58FF" w:rsidRPr="003624ED">
        <w:rPr>
          <w:rFonts w:ascii="Times New Roman" w:hAnsi="Times New Roman"/>
          <w:sz w:val="28"/>
          <w:szCs w:val="28"/>
        </w:rPr>
        <w:t xml:space="preserve">оглашения позволило </w:t>
      </w:r>
      <w:r w:rsidR="0067785F" w:rsidRPr="003624ED">
        <w:rPr>
          <w:rFonts w:ascii="Times New Roman" w:hAnsi="Times New Roman"/>
          <w:sz w:val="28"/>
          <w:szCs w:val="28"/>
        </w:rPr>
        <w:t>П</w:t>
      </w:r>
      <w:r w:rsidR="0018248D" w:rsidRPr="003624ED">
        <w:rPr>
          <w:rFonts w:ascii="Times New Roman" w:hAnsi="Times New Roman"/>
          <w:sz w:val="28"/>
          <w:szCs w:val="28"/>
        </w:rPr>
        <w:t>КР предоставить в МПК и Рабочую группу МПК</w:t>
      </w:r>
      <w:r w:rsidR="0067785F" w:rsidRPr="003624ED">
        <w:rPr>
          <w:rFonts w:ascii="Times New Roman" w:hAnsi="Times New Roman"/>
          <w:sz w:val="28"/>
          <w:szCs w:val="28"/>
        </w:rPr>
        <w:t>:</w:t>
      </w:r>
    </w:p>
    <w:p w:rsidR="0018248D" w:rsidRPr="003624ED" w:rsidRDefault="0067785F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</w:t>
      </w:r>
      <w:r w:rsidR="0018248D" w:rsidRPr="003624ED">
        <w:rPr>
          <w:rFonts w:ascii="Times New Roman" w:hAnsi="Times New Roman"/>
          <w:sz w:val="28"/>
          <w:szCs w:val="28"/>
        </w:rPr>
        <w:t>ерсональные данные на членов Исполкома ПКР и руководителей комитетов/комиссий/советов/рабочих групп ПКР;</w:t>
      </w:r>
    </w:p>
    <w:p w:rsidR="0067785F" w:rsidRPr="003624ED" w:rsidRDefault="0067785F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С</w:t>
      </w:r>
      <w:r w:rsidR="0018248D" w:rsidRPr="003624ED">
        <w:rPr>
          <w:rFonts w:ascii="Times New Roman" w:hAnsi="Times New Roman"/>
          <w:sz w:val="28"/>
          <w:szCs w:val="28"/>
        </w:rPr>
        <w:t xml:space="preserve">писки </w:t>
      </w:r>
      <w:r w:rsidRPr="003624ED">
        <w:rPr>
          <w:rFonts w:ascii="Times New Roman" w:hAnsi="Times New Roman"/>
          <w:sz w:val="28"/>
          <w:szCs w:val="28"/>
        </w:rPr>
        <w:t xml:space="preserve">всех спортсменов, тренеров и специалистов спортивных сборных команд России </w:t>
      </w:r>
      <w:r w:rsidR="0018248D" w:rsidRPr="003624ED">
        <w:rPr>
          <w:rFonts w:ascii="Times New Roman" w:hAnsi="Times New Roman"/>
          <w:sz w:val="28"/>
          <w:szCs w:val="28"/>
        </w:rPr>
        <w:t>по паралимпийским летни</w:t>
      </w:r>
      <w:r w:rsidRPr="003624ED">
        <w:rPr>
          <w:rFonts w:ascii="Times New Roman" w:hAnsi="Times New Roman"/>
          <w:sz w:val="28"/>
          <w:szCs w:val="28"/>
        </w:rPr>
        <w:t>м и зимним видам спорта, стоящих</w:t>
      </w:r>
      <w:r w:rsidR="0018248D" w:rsidRPr="003624ED">
        <w:rPr>
          <w:rFonts w:ascii="Times New Roman" w:hAnsi="Times New Roman"/>
          <w:sz w:val="28"/>
          <w:szCs w:val="28"/>
        </w:rPr>
        <w:t xml:space="preserve"> на ставах в ФГБУ «ЦСП»;</w:t>
      </w:r>
    </w:p>
    <w:p w:rsidR="0018248D" w:rsidRPr="003624ED" w:rsidRDefault="0067785F" w:rsidP="003624E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С</w:t>
      </w:r>
      <w:r w:rsidR="0018248D" w:rsidRPr="003624ED">
        <w:rPr>
          <w:rFonts w:ascii="Times New Roman" w:hAnsi="Times New Roman"/>
          <w:sz w:val="28"/>
          <w:szCs w:val="28"/>
        </w:rPr>
        <w:t xml:space="preserve">писок российских </w:t>
      </w:r>
      <w:proofErr w:type="spellStart"/>
      <w:r w:rsidR="0018248D" w:rsidRPr="003624ED">
        <w:rPr>
          <w:rFonts w:ascii="Times New Roman" w:hAnsi="Times New Roman"/>
          <w:sz w:val="28"/>
          <w:szCs w:val="28"/>
        </w:rPr>
        <w:t>спортсменов-паралимпийсцев</w:t>
      </w:r>
      <w:proofErr w:type="spellEnd"/>
      <w:r w:rsidR="0018248D" w:rsidRPr="003624ED">
        <w:rPr>
          <w:rFonts w:ascii="Times New Roman" w:hAnsi="Times New Roman"/>
          <w:sz w:val="28"/>
          <w:szCs w:val="28"/>
        </w:rPr>
        <w:t>, проживающих в «закрытых городах», или которые в своем профиле в системе АДАМС могу указывать временное нахождение в таких городах.</w:t>
      </w:r>
    </w:p>
    <w:p w:rsidR="0018248D" w:rsidRPr="003624ED" w:rsidRDefault="0018248D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85F" w:rsidRPr="003624ED" w:rsidRDefault="0067785F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>В ходе реализации данного раздела Критериев, ПКР также предоставил в Рабочую группу МПК и МПК:</w:t>
      </w:r>
    </w:p>
    <w:p w:rsidR="0067785F" w:rsidRPr="003624ED" w:rsidRDefault="0067785F" w:rsidP="003624E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схему структуры управления и руководящих органов ПКР;</w:t>
      </w:r>
    </w:p>
    <w:p w:rsidR="0067785F" w:rsidRPr="003624ED" w:rsidRDefault="0067785F" w:rsidP="003624E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Устав ПКР на русском и английском языке;</w:t>
      </w:r>
    </w:p>
    <w:p w:rsidR="0067785F" w:rsidRPr="003624ED" w:rsidRDefault="0067785F" w:rsidP="003624ED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анализ ПКР соответствия собственному Уставу.</w:t>
      </w:r>
    </w:p>
    <w:p w:rsidR="0067785F" w:rsidRPr="003624ED" w:rsidRDefault="0067785F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>Во внутренние документы ПКР были внесены соответствующие поправки о немедленном прекращении трудового договора с лицом, нарушившим антидопинговые правила, независимо от его должности.</w:t>
      </w:r>
    </w:p>
    <w:p w:rsidR="00F645E7" w:rsidRPr="003624ED" w:rsidRDefault="0067785F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 xml:space="preserve">В августе 2017 года ПКР разработал и получил согласование Положения ПКР по этике, конфликту интересов и борьбе с коррупцией (Положение) со стороны независимого международного эксперта, назначенный ВАДА г-на Питера-Ричарда Николсона и Рабочей группы МПК. </w:t>
      </w:r>
      <w:r w:rsidR="00F645E7" w:rsidRPr="003624ED">
        <w:rPr>
          <w:rFonts w:ascii="Times New Roman" w:hAnsi="Times New Roman"/>
          <w:sz w:val="28"/>
          <w:szCs w:val="28"/>
        </w:rPr>
        <w:t xml:space="preserve">Данное Положение </w:t>
      </w:r>
      <w:r w:rsidRPr="003624ED">
        <w:rPr>
          <w:rFonts w:ascii="Times New Roman" w:hAnsi="Times New Roman"/>
          <w:sz w:val="28"/>
          <w:szCs w:val="28"/>
        </w:rPr>
        <w:t xml:space="preserve">было </w:t>
      </w:r>
      <w:r w:rsidR="00F645E7" w:rsidRPr="003624ED">
        <w:rPr>
          <w:rFonts w:ascii="Times New Roman" w:hAnsi="Times New Roman"/>
          <w:sz w:val="28"/>
          <w:szCs w:val="28"/>
        </w:rPr>
        <w:t xml:space="preserve">рассмотрено и утверждено на заседании Исполкома ПКР 19 августа 2017 г. </w:t>
      </w:r>
    </w:p>
    <w:p w:rsidR="00F645E7" w:rsidRPr="003624ED" w:rsidRDefault="00F645E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23 августа 2017 г. г-н Питер-Ричард Николсон провел для руководства, сотрудников аппарата ПКР и членов Исполкома ПКР семинар по вопросам практического применения Положения ПКР по этике, конфликту интересов и борьбе с коррупцией. </w:t>
      </w:r>
    </w:p>
    <w:p w:rsidR="00F645E7" w:rsidRPr="003624ED" w:rsidRDefault="00F645E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7AE2" w:rsidRPr="003624ED" w:rsidRDefault="000C7AE2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Одним из значимых пунктов Критериев восстановления членства П</w:t>
      </w:r>
      <w:r w:rsidR="001707F7" w:rsidRPr="003624ED">
        <w:rPr>
          <w:rFonts w:ascii="Times New Roman" w:hAnsi="Times New Roman"/>
          <w:sz w:val="28"/>
          <w:szCs w:val="28"/>
        </w:rPr>
        <w:t>КР в МПК является восстановление</w:t>
      </w:r>
      <w:r w:rsidRPr="003624ED">
        <w:rPr>
          <w:rFonts w:ascii="Times New Roman" w:hAnsi="Times New Roman"/>
          <w:sz w:val="28"/>
          <w:szCs w:val="28"/>
        </w:rPr>
        <w:t xml:space="preserve"> статуса соответствия РУСАДА Всемирному антидопинговому кодексу ВАДА. </w:t>
      </w:r>
    </w:p>
    <w:p w:rsidR="00255589" w:rsidRPr="003624ED" w:rsidRDefault="00255589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 настоящее время учредителями РУСАДА являются только Паралимпийский комитет России и Олимпийский комитет России (после выхода Минспорта России и других организаций из состава учредителей в декабре 2016 года).</w:t>
      </w:r>
    </w:p>
    <w:p w:rsidR="00255589" w:rsidRPr="003624ED" w:rsidRDefault="00255589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 качестве учредителя ПКР регулярно принимает участие в общем собрании членов РУСАДА и активно участвует в работе РУСАДА по восстановлению статуса соответствия Всемирному антидопинговому кодексу ВАДА.</w:t>
      </w:r>
    </w:p>
    <w:p w:rsidR="000C7AE2" w:rsidRPr="003624ED" w:rsidRDefault="000C7AE2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В 2017 году по требованиям ВАДА:</w:t>
      </w:r>
    </w:p>
    <w:p w:rsidR="00255589" w:rsidRPr="003624ED" w:rsidRDefault="000C7AE2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внесены необходимые</w:t>
      </w:r>
      <w:r w:rsidR="00255589" w:rsidRPr="003624ED">
        <w:rPr>
          <w:rFonts w:ascii="Times New Roman" w:hAnsi="Times New Roman"/>
          <w:sz w:val="28"/>
          <w:szCs w:val="28"/>
        </w:rPr>
        <w:t xml:space="preserve"> изменений в </w:t>
      </w:r>
      <w:r w:rsidRPr="003624ED">
        <w:rPr>
          <w:rFonts w:ascii="Times New Roman" w:hAnsi="Times New Roman"/>
          <w:sz w:val="28"/>
          <w:szCs w:val="28"/>
        </w:rPr>
        <w:t>Устав РУСАДА</w:t>
      </w:r>
      <w:r w:rsidR="0038488D" w:rsidRPr="003624ED">
        <w:rPr>
          <w:rFonts w:ascii="Times New Roman" w:hAnsi="Times New Roman"/>
          <w:sz w:val="28"/>
          <w:szCs w:val="28"/>
        </w:rPr>
        <w:t>, Положение о Наблюдательном совете РУСАДА и Положение о выборах Генерального директора</w:t>
      </w:r>
      <w:r w:rsidR="003C0F41" w:rsidRPr="003624ED">
        <w:rPr>
          <w:rFonts w:ascii="Times New Roman" w:hAnsi="Times New Roman"/>
          <w:sz w:val="28"/>
          <w:szCs w:val="28"/>
        </w:rPr>
        <w:t xml:space="preserve"> РУСАДА</w:t>
      </w:r>
      <w:r w:rsidRPr="003624ED">
        <w:rPr>
          <w:rFonts w:ascii="Times New Roman" w:hAnsi="Times New Roman"/>
          <w:sz w:val="28"/>
          <w:szCs w:val="28"/>
        </w:rPr>
        <w:t>;</w:t>
      </w:r>
    </w:p>
    <w:p w:rsidR="00255589" w:rsidRPr="003624ED" w:rsidRDefault="000C7AE2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- утвержден обновленный состав Наблюдательного совета РУСАДА, куда </w:t>
      </w:r>
      <w:r w:rsidR="0038488D" w:rsidRPr="003624ED">
        <w:rPr>
          <w:rFonts w:ascii="Times New Roman" w:hAnsi="Times New Roman"/>
          <w:sz w:val="28"/>
          <w:szCs w:val="28"/>
        </w:rPr>
        <w:t>вошел Г</w:t>
      </w:r>
      <w:r w:rsidR="00255589" w:rsidRPr="003624ED">
        <w:rPr>
          <w:rFonts w:ascii="Times New Roman" w:hAnsi="Times New Roman"/>
          <w:sz w:val="28"/>
          <w:szCs w:val="28"/>
        </w:rPr>
        <w:t xml:space="preserve">енеральный секретарь ПКР, </w:t>
      </w:r>
      <w:r w:rsidR="0038488D" w:rsidRPr="003624ED">
        <w:rPr>
          <w:rFonts w:ascii="Times New Roman" w:hAnsi="Times New Roman"/>
          <w:sz w:val="28"/>
          <w:szCs w:val="28"/>
        </w:rPr>
        <w:t>руководитель Координационного комитета ПКР - Андрей Строкин;</w:t>
      </w:r>
    </w:p>
    <w:p w:rsidR="0038488D" w:rsidRPr="003624ED" w:rsidRDefault="0038488D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- </w:t>
      </w:r>
      <w:r w:rsidR="00263FC3" w:rsidRPr="003624ED">
        <w:rPr>
          <w:rFonts w:ascii="Times New Roman" w:hAnsi="Times New Roman"/>
          <w:sz w:val="28"/>
          <w:szCs w:val="28"/>
        </w:rPr>
        <w:t>избран новый</w:t>
      </w:r>
      <w:r w:rsidRPr="003624ED">
        <w:rPr>
          <w:rFonts w:ascii="Times New Roman" w:hAnsi="Times New Roman"/>
          <w:sz w:val="28"/>
          <w:szCs w:val="28"/>
        </w:rPr>
        <w:t xml:space="preserve"> Председатель Наблюдательного совета РУСАДА - Александр Ивлев, и вице-председатель Наблюдательного совета РУСАДА - Владимир Чехонин;</w:t>
      </w:r>
    </w:p>
    <w:p w:rsidR="00255589" w:rsidRPr="003624ED" w:rsidRDefault="0038488D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- у</w:t>
      </w:r>
      <w:r w:rsidR="00255589" w:rsidRPr="003624ED">
        <w:rPr>
          <w:rFonts w:ascii="Times New Roman" w:hAnsi="Times New Roman"/>
          <w:sz w:val="28"/>
          <w:szCs w:val="28"/>
        </w:rPr>
        <w:t>твержден Кодекс по этике и конфликту интересов, борьбе с корр</w:t>
      </w:r>
      <w:r w:rsidRPr="003624ED">
        <w:rPr>
          <w:rFonts w:ascii="Times New Roman" w:hAnsi="Times New Roman"/>
          <w:sz w:val="28"/>
          <w:szCs w:val="28"/>
        </w:rPr>
        <w:t>упцией Ассоциации РАА «РУСАДА»;</w:t>
      </w:r>
    </w:p>
    <w:p w:rsidR="00255589" w:rsidRPr="003624ED" w:rsidRDefault="0038488D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По согласованию с ВАДА</w:t>
      </w:r>
      <w:r w:rsidR="00255589" w:rsidRPr="003624ED">
        <w:rPr>
          <w:rFonts w:ascii="Times New Roman" w:hAnsi="Times New Roman"/>
          <w:sz w:val="28"/>
          <w:szCs w:val="28"/>
        </w:rPr>
        <w:t xml:space="preserve"> </w:t>
      </w:r>
      <w:r w:rsidRPr="003624ED">
        <w:rPr>
          <w:rFonts w:ascii="Times New Roman" w:hAnsi="Times New Roman"/>
          <w:sz w:val="28"/>
          <w:szCs w:val="28"/>
        </w:rPr>
        <w:t>18 мая 2017 г.</w:t>
      </w:r>
      <w:r w:rsidR="00255589" w:rsidRPr="003624ED">
        <w:rPr>
          <w:rFonts w:ascii="Times New Roman" w:hAnsi="Times New Roman"/>
          <w:sz w:val="28"/>
          <w:szCs w:val="28"/>
        </w:rPr>
        <w:t xml:space="preserve"> РУСАДА </w:t>
      </w:r>
      <w:r w:rsidRPr="003624ED">
        <w:rPr>
          <w:rFonts w:ascii="Times New Roman" w:hAnsi="Times New Roman"/>
          <w:sz w:val="28"/>
          <w:szCs w:val="28"/>
        </w:rPr>
        <w:t>приступила</w:t>
      </w:r>
      <w:r w:rsidR="00255589" w:rsidRPr="003624ED">
        <w:rPr>
          <w:rFonts w:ascii="Times New Roman" w:hAnsi="Times New Roman"/>
          <w:sz w:val="28"/>
          <w:szCs w:val="28"/>
        </w:rPr>
        <w:t xml:space="preserve"> к планированию и реализации тестирования под наблюдением работающих в РУСАДА международных экспертов</w:t>
      </w:r>
      <w:r w:rsidR="001707F7" w:rsidRPr="003624ED">
        <w:rPr>
          <w:rFonts w:ascii="Times New Roman" w:hAnsi="Times New Roman"/>
          <w:sz w:val="28"/>
          <w:szCs w:val="28"/>
        </w:rPr>
        <w:t>, назначенных ВАДА,</w:t>
      </w:r>
      <w:r w:rsidR="00255589" w:rsidRPr="003624ED">
        <w:rPr>
          <w:rFonts w:ascii="Times New Roman" w:hAnsi="Times New Roman"/>
          <w:sz w:val="28"/>
          <w:szCs w:val="28"/>
        </w:rPr>
        <w:t xml:space="preserve"> и Антидопингового агентства Великобритании (ЮКАД).</w:t>
      </w:r>
    </w:p>
    <w:p w:rsidR="00255589" w:rsidRPr="003624ED" w:rsidRDefault="00FE37E6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 августе 2017 г. </w:t>
      </w:r>
      <w:r w:rsidR="00255589" w:rsidRPr="003624ED">
        <w:rPr>
          <w:rFonts w:ascii="Times New Roman" w:hAnsi="Times New Roman"/>
          <w:sz w:val="28"/>
          <w:szCs w:val="28"/>
        </w:rPr>
        <w:t>Постановление</w:t>
      </w:r>
      <w:r w:rsidRPr="003624ED">
        <w:rPr>
          <w:rFonts w:ascii="Times New Roman" w:hAnsi="Times New Roman"/>
          <w:sz w:val="28"/>
          <w:szCs w:val="28"/>
        </w:rPr>
        <w:t>м</w:t>
      </w:r>
      <w:r w:rsidR="00255589" w:rsidRPr="003624ED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3624ED">
        <w:rPr>
          <w:rFonts w:ascii="Times New Roman" w:hAnsi="Times New Roman"/>
          <w:sz w:val="28"/>
          <w:szCs w:val="28"/>
        </w:rPr>
        <w:t>внесены изменения</w:t>
      </w:r>
      <w:r w:rsidR="00255589" w:rsidRPr="003624ED">
        <w:rPr>
          <w:rFonts w:ascii="Times New Roman" w:hAnsi="Times New Roman"/>
          <w:sz w:val="28"/>
          <w:szCs w:val="28"/>
        </w:rPr>
        <w:t xml:space="preserve"> в Устав Московского государственного университе</w:t>
      </w:r>
      <w:r w:rsidR="001707F7" w:rsidRPr="003624ED">
        <w:rPr>
          <w:rFonts w:ascii="Times New Roman" w:hAnsi="Times New Roman"/>
          <w:sz w:val="28"/>
          <w:szCs w:val="28"/>
        </w:rPr>
        <w:t>та им. М.В. Ломоносова, касающиеся</w:t>
      </w:r>
      <w:r w:rsidR="00255589" w:rsidRPr="003624ED">
        <w:rPr>
          <w:rFonts w:ascii="Times New Roman" w:hAnsi="Times New Roman"/>
          <w:sz w:val="28"/>
          <w:szCs w:val="28"/>
        </w:rPr>
        <w:t xml:space="preserve"> деятельности национальной антидопинговой лаборатории.</w:t>
      </w:r>
    </w:p>
    <w:p w:rsidR="001707F7" w:rsidRPr="003624ED" w:rsidRDefault="00255589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28 августа 2017 г. </w:t>
      </w:r>
      <w:r w:rsidR="00FE37E6" w:rsidRPr="003624ED">
        <w:rPr>
          <w:rFonts w:ascii="Times New Roman" w:hAnsi="Times New Roman"/>
          <w:sz w:val="28"/>
          <w:szCs w:val="28"/>
        </w:rPr>
        <w:t>состоялось</w:t>
      </w:r>
      <w:r w:rsidRPr="003624ED">
        <w:rPr>
          <w:rFonts w:ascii="Times New Roman" w:hAnsi="Times New Roman"/>
          <w:sz w:val="28"/>
          <w:szCs w:val="28"/>
        </w:rPr>
        <w:t xml:space="preserve"> очередное заседание Наблюдательного совета РУСАДА, </w:t>
      </w:r>
      <w:r w:rsidR="001707F7" w:rsidRPr="003624ED">
        <w:rPr>
          <w:rFonts w:ascii="Times New Roman" w:hAnsi="Times New Roman"/>
          <w:sz w:val="28"/>
          <w:szCs w:val="28"/>
        </w:rPr>
        <w:t>на котором был проведен второй этап выборов Генерального директора агентства. Также члены Наблюдательного совета рассмотрели ряд вопросов по реализации «Дорожной карты восстановления РУСАДА», в том числе, положение о Комитете по терапевтическому использованию, и утвердили состав Комитета.</w:t>
      </w:r>
    </w:p>
    <w:p w:rsidR="00255589" w:rsidRPr="008F66D3" w:rsidRDefault="001707F7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66D3">
        <w:rPr>
          <w:rFonts w:ascii="Times New Roman" w:hAnsi="Times New Roman"/>
          <w:sz w:val="28"/>
          <w:szCs w:val="28"/>
        </w:rPr>
        <w:t>31 августа 2017 год</w:t>
      </w:r>
      <w:r w:rsidR="0076051B" w:rsidRPr="008F66D3">
        <w:rPr>
          <w:rFonts w:ascii="Times New Roman" w:hAnsi="Times New Roman"/>
          <w:sz w:val="28"/>
          <w:szCs w:val="28"/>
        </w:rPr>
        <w:t>а проведено Общее собрание учред</w:t>
      </w:r>
      <w:r w:rsidRPr="008F66D3">
        <w:rPr>
          <w:rFonts w:ascii="Times New Roman" w:hAnsi="Times New Roman"/>
          <w:sz w:val="28"/>
          <w:szCs w:val="28"/>
        </w:rPr>
        <w:t xml:space="preserve">ителей РУСАДА, на котором была </w:t>
      </w:r>
      <w:r w:rsidR="00FE37E6" w:rsidRPr="008F66D3">
        <w:rPr>
          <w:rFonts w:ascii="Times New Roman" w:hAnsi="Times New Roman"/>
          <w:sz w:val="28"/>
          <w:szCs w:val="28"/>
        </w:rPr>
        <w:t xml:space="preserve">утверждена кандидатура Генерального директора РУСАДА </w:t>
      </w:r>
      <w:r w:rsidR="008F66D3" w:rsidRPr="008F66D3">
        <w:rPr>
          <w:rFonts w:ascii="Times New Roman" w:hAnsi="Times New Roman"/>
          <w:sz w:val="28"/>
          <w:szCs w:val="28"/>
        </w:rPr>
        <w:t>–</w:t>
      </w:r>
      <w:r w:rsidR="00FE37E6" w:rsidRPr="008F66D3">
        <w:rPr>
          <w:rFonts w:ascii="Times New Roman" w:hAnsi="Times New Roman"/>
          <w:sz w:val="28"/>
          <w:szCs w:val="28"/>
        </w:rPr>
        <w:t xml:space="preserve"> </w:t>
      </w:r>
      <w:r w:rsidR="008F66D3" w:rsidRPr="008F66D3">
        <w:rPr>
          <w:rFonts w:ascii="Times New Roman" w:hAnsi="Times New Roman"/>
          <w:sz w:val="28"/>
          <w:szCs w:val="28"/>
        </w:rPr>
        <w:t xml:space="preserve">Юрий </w:t>
      </w:r>
      <w:proofErr w:type="spellStart"/>
      <w:r w:rsidR="008F66D3" w:rsidRPr="008F66D3">
        <w:rPr>
          <w:rFonts w:ascii="Times New Roman" w:hAnsi="Times New Roman"/>
          <w:sz w:val="28"/>
          <w:szCs w:val="28"/>
        </w:rPr>
        <w:t>Ганус</w:t>
      </w:r>
      <w:proofErr w:type="spellEnd"/>
      <w:r w:rsidR="00FE37E6" w:rsidRPr="008F66D3">
        <w:rPr>
          <w:rFonts w:ascii="Times New Roman" w:hAnsi="Times New Roman"/>
          <w:sz w:val="28"/>
          <w:szCs w:val="28"/>
        </w:rPr>
        <w:t>.</w:t>
      </w:r>
    </w:p>
    <w:p w:rsidR="00255589" w:rsidRPr="003624ED" w:rsidRDefault="0076051B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Еще одним важнейшим</w:t>
      </w:r>
      <w:r w:rsidR="000502E4" w:rsidRPr="003624ED">
        <w:rPr>
          <w:rFonts w:ascii="Times New Roman" w:hAnsi="Times New Roman"/>
          <w:sz w:val="28"/>
          <w:szCs w:val="28"/>
        </w:rPr>
        <w:t xml:space="preserve"> разделом Критериев восстан</w:t>
      </w:r>
      <w:r w:rsidR="003624ED">
        <w:rPr>
          <w:rFonts w:ascii="Times New Roman" w:hAnsi="Times New Roman"/>
          <w:sz w:val="28"/>
          <w:szCs w:val="28"/>
        </w:rPr>
        <w:t>овления членства ПКР в МПК являе</w:t>
      </w:r>
      <w:r w:rsidR="000502E4" w:rsidRPr="003624ED">
        <w:rPr>
          <w:rFonts w:ascii="Times New Roman" w:hAnsi="Times New Roman"/>
          <w:sz w:val="28"/>
          <w:szCs w:val="28"/>
        </w:rPr>
        <w:t>тся антидопинговое тестирование спортсменов.</w:t>
      </w:r>
    </w:p>
    <w:p w:rsidR="000502E4" w:rsidRPr="003624ED" w:rsidRDefault="000502E4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Во исполнение п. 19 Дорожной карты </w:t>
      </w:r>
      <w:r w:rsidR="0076051B" w:rsidRPr="003624ED">
        <w:rPr>
          <w:rFonts w:ascii="Times New Roman" w:hAnsi="Times New Roman"/>
          <w:sz w:val="28"/>
          <w:szCs w:val="28"/>
        </w:rPr>
        <w:t>ПКР</w:t>
      </w:r>
      <w:r w:rsidRPr="003624ED">
        <w:rPr>
          <w:rFonts w:ascii="Times New Roman" w:hAnsi="Times New Roman"/>
          <w:sz w:val="28"/>
          <w:szCs w:val="28"/>
        </w:rPr>
        <w:t xml:space="preserve"> </w:t>
      </w:r>
      <w:r w:rsidR="00DB464B" w:rsidRPr="003624ED">
        <w:rPr>
          <w:rFonts w:ascii="Times New Roman" w:hAnsi="Times New Roman"/>
          <w:sz w:val="28"/>
          <w:szCs w:val="28"/>
        </w:rPr>
        <w:t>разработал,</w:t>
      </w:r>
      <w:r w:rsidRPr="003624ED">
        <w:rPr>
          <w:rFonts w:ascii="Times New Roman" w:hAnsi="Times New Roman"/>
          <w:sz w:val="28"/>
          <w:szCs w:val="28"/>
        </w:rPr>
        <w:t xml:space="preserve"> ежеквартально обновляет и предоставляет в Рабочую группу МПК, МПК, ВАДА, ЮКАД и РУСАДА актуализированный список российских спортсменов, которых ПКР предлагает рассмотреть</w:t>
      </w:r>
      <w:bookmarkStart w:id="0" w:name="_GoBack"/>
      <w:bookmarkEnd w:id="0"/>
      <w:r w:rsidRPr="003624ED">
        <w:rPr>
          <w:rFonts w:ascii="Times New Roman" w:hAnsi="Times New Roman"/>
          <w:sz w:val="28"/>
          <w:szCs w:val="28"/>
        </w:rPr>
        <w:t xml:space="preserve"> для участия в международных соревнованиях, санкционированных МПК, после восстановления членства ПКР в МПК (</w:t>
      </w:r>
      <w:r w:rsidR="0076051B" w:rsidRPr="003624ED">
        <w:rPr>
          <w:rFonts w:ascii="Times New Roman" w:hAnsi="Times New Roman"/>
          <w:sz w:val="28"/>
          <w:szCs w:val="28"/>
        </w:rPr>
        <w:t>далее - С</w:t>
      </w:r>
      <w:r w:rsidRPr="003624ED">
        <w:rPr>
          <w:rFonts w:ascii="Times New Roman" w:hAnsi="Times New Roman"/>
          <w:sz w:val="28"/>
          <w:szCs w:val="28"/>
        </w:rPr>
        <w:t xml:space="preserve">писок). </w:t>
      </w:r>
      <w:r w:rsidR="00EB6FD6" w:rsidRPr="003624ED">
        <w:rPr>
          <w:rFonts w:ascii="Times New Roman" w:hAnsi="Times New Roman"/>
          <w:sz w:val="28"/>
          <w:szCs w:val="28"/>
        </w:rPr>
        <w:t xml:space="preserve">В соответствии с договоренностью с МПК и Рабочей группой МПК, </w:t>
      </w:r>
      <w:r w:rsidR="00DB464B" w:rsidRPr="003624ED">
        <w:rPr>
          <w:rFonts w:ascii="Times New Roman" w:hAnsi="Times New Roman"/>
          <w:sz w:val="28"/>
          <w:szCs w:val="28"/>
        </w:rPr>
        <w:t>ПКР</w:t>
      </w:r>
      <w:r w:rsidR="00EB6FD6" w:rsidRPr="003624ED">
        <w:rPr>
          <w:rFonts w:ascii="Times New Roman" w:hAnsi="Times New Roman"/>
          <w:sz w:val="28"/>
          <w:szCs w:val="28"/>
        </w:rPr>
        <w:t xml:space="preserve"> может расставлять</w:t>
      </w:r>
      <w:r w:rsidR="00DB464B" w:rsidRPr="003624ED">
        <w:rPr>
          <w:rFonts w:ascii="Times New Roman" w:hAnsi="Times New Roman"/>
          <w:sz w:val="28"/>
          <w:szCs w:val="28"/>
        </w:rPr>
        <w:t xml:space="preserve"> приоритеты по спортсменам</w:t>
      </w:r>
      <w:r w:rsidR="00EB6FD6" w:rsidRPr="003624ED">
        <w:rPr>
          <w:rFonts w:ascii="Times New Roman" w:hAnsi="Times New Roman"/>
          <w:sz w:val="28"/>
          <w:szCs w:val="28"/>
        </w:rPr>
        <w:t xml:space="preserve"> в данном списке</w:t>
      </w:r>
      <w:r w:rsidR="00DB464B" w:rsidRPr="003624ED">
        <w:rPr>
          <w:rFonts w:ascii="Times New Roman" w:hAnsi="Times New Roman"/>
          <w:sz w:val="28"/>
          <w:szCs w:val="28"/>
        </w:rPr>
        <w:t xml:space="preserve"> для включения их в  регистрируемые пулы тестирования МПК и международных федераций, а также в национальный регистрируемый пул</w:t>
      </w:r>
      <w:r w:rsidR="00EB6FD6" w:rsidRPr="003624ED">
        <w:rPr>
          <w:rFonts w:ascii="Times New Roman" w:hAnsi="Times New Roman"/>
          <w:sz w:val="28"/>
          <w:szCs w:val="28"/>
        </w:rPr>
        <w:t xml:space="preserve"> тестирования РУСАДА. Последний обновленный </w:t>
      </w:r>
      <w:r w:rsidR="00DB464B" w:rsidRPr="003624ED">
        <w:rPr>
          <w:rFonts w:ascii="Times New Roman" w:hAnsi="Times New Roman"/>
          <w:sz w:val="28"/>
          <w:szCs w:val="28"/>
        </w:rPr>
        <w:t xml:space="preserve">список ПКР направил в заинтересованные организации </w:t>
      </w:r>
      <w:r w:rsidRPr="003624ED">
        <w:rPr>
          <w:rFonts w:ascii="Times New Roman" w:hAnsi="Times New Roman"/>
          <w:sz w:val="28"/>
          <w:szCs w:val="28"/>
        </w:rPr>
        <w:t>21 авг</w:t>
      </w:r>
      <w:r w:rsidR="003624ED">
        <w:rPr>
          <w:rFonts w:ascii="Times New Roman" w:hAnsi="Times New Roman"/>
          <w:sz w:val="28"/>
          <w:szCs w:val="28"/>
        </w:rPr>
        <w:t>уста 2017 года</w:t>
      </w:r>
      <w:r w:rsidR="00DB464B" w:rsidRPr="003624ED">
        <w:rPr>
          <w:rFonts w:ascii="Times New Roman" w:hAnsi="Times New Roman"/>
          <w:sz w:val="28"/>
          <w:szCs w:val="28"/>
        </w:rPr>
        <w:t>, в настоящее время в списке с</w:t>
      </w:r>
      <w:r w:rsidR="003624ED">
        <w:rPr>
          <w:rFonts w:ascii="Times New Roman" w:hAnsi="Times New Roman"/>
          <w:sz w:val="28"/>
          <w:szCs w:val="28"/>
        </w:rPr>
        <w:t>остои</w:t>
      </w:r>
      <w:r w:rsidR="00EB6FD6" w:rsidRPr="003624ED">
        <w:rPr>
          <w:rFonts w:ascii="Times New Roman" w:hAnsi="Times New Roman"/>
          <w:sz w:val="28"/>
          <w:szCs w:val="28"/>
        </w:rPr>
        <w:t>т 934 российских спортсмена</w:t>
      </w:r>
      <w:r w:rsidR="00DB464B" w:rsidRPr="003624ED">
        <w:rPr>
          <w:rFonts w:ascii="Times New Roman" w:hAnsi="Times New Roman"/>
          <w:sz w:val="28"/>
          <w:szCs w:val="28"/>
        </w:rPr>
        <w:t>.</w:t>
      </w:r>
    </w:p>
    <w:p w:rsidR="00EB6FD6" w:rsidRPr="003624ED" w:rsidRDefault="00EB6FD6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5A4" w:rsidRPr="003624ED" w:rsidRDefault="00EB6FD6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ПКР</w:t>
      </w:r>
      <w:r w:rsidR="00A705A4" w:rsidRPr="003624ED">
        <w:rPr>
          <w:rFonts w:ascii="Times New Roman" w:hAnsi="Times New Roman"/>
          <w:sz w:val="28"/>
          <w:szCs w:val="28"/>
        </w:rPr>
        <w:t xml:space="preserve"> совместно с всероссийскими спортивными федерациями, развивающими паралимпийские виды спорта, находятся в тесном взаимодействии и оказывают постоянное содействие РУСАДА</w:t>
      </w:r>
      <w:r w:rsidRPr="003624ED">
        <w:rPr>
          <w:rFonts w:ascii="Times New Roman" w:hAnsi="Times New Roman"/>
          <w:sz w:val="28"/>
          <w:szCs w:val="28"/>
        </w:rPr>
        <w:t xml:space="preserve"> в реализации плана тестирования</w:t>
      </w:r>
      <w:r w:rsidR="00A705A4" w:rsidRPr="003624ED">
        <w:rPr>
          <w:rFonts w:ascii="Times New Roman" w:hAnsi="Times New Roman"/>
          <w:sz w:val="28"/>
          <w:szCs w:val="28"/>
        </w:rPr>
        <w:t xml:space="preserve">, а именно: </w:t>
      </w:r>
    </w:p>
    <w:p w:rsidR="00A705A4" w:rsidRPr="003624ED" w:rsidRDefault="00A705A4" w:rsidP="003624E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предоставляют официальную информацию</w:t>
      </w:r>
      <w:r w:rsidR="000502E4" w:rsidRPr="003624ED">
        <w:rPr>
          <w:rFonts w:ascii="Times New Roman" w:hAnsi="Times New Roman"/>
          <w:sz w:val="28"/>
          <w:szCs w:val="28"/>
        </w:rPr>
        <w:t xml:space="preserve"> по единому календарному плану тренирово</w:t>
      </w:r>
      <w:r w:rsidR="00EB6FD6" w:rsidRPr="003624ED">
        <w:rPr>
          <w:rFonts w:ascii="Times New Roman" w:hAnsi="Times New Roman"/>
          <w:sz w:val="28"/>
          <w:szCs w:val="28"/>
        </w:rPr>
        <w:t>чных мероприятий и соревнований с указанием точных адресов спортивных и тренировочных баз и списков спортсменов;</w:t>
      </w:r>
    </w:p>
    <w:p w:rsidR="00EB6FD6" w:rsidRPr="003624ED" w:rsidRDefault="00A705A4" w:rsidP="003624E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оказывают</w:t>
      </w:r>
      <w:r w:rsidR="000502E4" w:rsidRPr="003624ED">
        <w:rPr>
          <w:rFonts w:ascii="Times New Roman" w:hAnsi="Times New Roman"/>
          <w:sz w:val="28"/>
          <w:szCs w:val="28"/>
        </w:rPr>
        <w:t xml:space="preserve"> необходимую методическую помощь </w:t>
      </w:r>
      <w:r w:rsidRPr="003624ED">
        <w:rPr>
          <w:rFonts w:ascii="Times New Roman" w:hAnsi="Times New Roman"/>
          <w:sz w:val="28"/>
          <w:szCs w:val="28"/>
        </w:rPr>
        <w:t>всем</w:t>
      </w:r>
      <w:r w:rsidR="000502E4" w:rsidRPr="003624ED">
        <w:rPr>
          <w:rFonts w:ascii="Times New Roman" w:hAnsi="Times New Roman"/>
          <w:sz w:val="28"/>
          <w:szCs w:val="28"/>
        </w:rPr>
        <w:t xml:space="preserve"> российским спортсменам</w:t>
      </w:r>
      <w:r w:rsidRPr="003624ED">
        <w:rPr>
          <w:rFonts w:ascii="Times New Roman" w:hAnsi="Times New Roman"/>
          <w:sz w:val="28"/>
          <w:szCs w:val="28"/>
        </w:rPr>
        <w:t>-паралимпийцам</w:t>
      </w:r>
      <w:r w:rsidR="000502E4" w:rsidRPr="003624ED">
        <w:rPr>
          <w:rFonts w:ascii="Times New Roman" w:hAnsi="Times New Roman"/>
          <w:sz w:val="28"/>
          <w:szCs w:val="28"/>
        </w:rPr>
        <w:t>, включенным в национальный и международный регистрируемые пулы тестирования, для предоставления своевременной и правильной информации о своем местонахождении</w:t>
      </w:r>
      <w:r w:rsidR="00EB6FD6" w:rsidRPr="003624ED">
        <w:rPr>
          <w:rFonts w:ascii="Times New Roman" w:hAnsi="Times New Roman"/>
          <w:sz w:val="28"/>
          <w:szCs w:val="28"/>
        </w:rPr>
        <w:t>.</w:t>
      </w:r>
    </w:p>
    <w:p w:rsidR="000502E4" w:rsidRPr="003624ED" w:rsidRDefault="00EB6FD6" w:rsidP="003624ED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На данный момент 197 российских спортсменов включены в пулы тестирования МПК, РУСАДА и международных федераций.</w:t>
      </w:r>
    </w:p>
    <w:p w:rsidR="000502E4" w:rsidRPr="003624ED" w:rsidRDefault="000502E4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D6" w:rsidRPr="003624ED" w:rsidRDefault="00EB6FD6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22 августа 2017 года в целях выполнения пункта 22 Критериев ПКР направил письменные уведомления о требованиях этого пункта Критериев всем спортсменам, тренерам, медицинскому персоналу и другому персоналу спортсменов – членам сборных команд России по паралимпийским видам спорта (около 2000 человек), а также Национальным Федерациям по паралимпийским видам спорта (Федерации спорта лиц с ПОДА, Федерации спорта слепых, и Федерации ЛИН): </w:t>
      </w:r>
      <w:r w:rsidRPr="003624ED">
        <w:rPr>
          <w:rFonts w:ascii="Times New Roman" w:hAnsi="Times New Roman"/>
          <w:i/>
          <w:sz w:val="28"/>
          <w:szCs w:val="28"/>
        </w:rPr>
        <w:t>«…как только членство ПКР в МПК будет восстановлено, и спортсменов можно будет заявлять на соревнования, санкционированные МПК (включая Паралимпийские летние игры и Паралимпийские зимние игры), спортсмены смогут принимать участие в таких соревнованиях, если в течение 6 месяцев до начала соревнования они включены в международный регистрируемый пул тестирования международных федераций, МПК или национальный регистрируемый пул тестирования РУСАДА, подвергались тестированию не менее 2 раз…, причем тестирование должно проводиться в два этапа в разные дни…».</w:t>
      </w:r>
    </w:p>
    <w:p w:rsidR="00A12ABA" w:rsidRPr="003624ED" w:rsidRDefault="00A12ABA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502E4" w:rsidRPr="003624ED" w:rsidRDefault="00A12ABA" w:rsidP="003624ED">
      <w:pPr>
        <w:spacing w:after="0"/>
        <w:ind w:left="-284"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24ED">
        <w:rPr>
          <w:rFonts w:ascii="Times New Roman" w:hAnsi="Times New Roman"/>
          <w:sz w:val="28"/>
          <w:szCs w:val="28"/>
        </w:rPr>
        <w:t xml:space="preserve">Также в рамках </w:t>
      </w:r>
      <w:r w:rsidR="008C351B" w:rsidRPr="003624ED">
        <w:rPr>
          <w:rFonts w:ascii="Times New Roman" w:hAnsi="Times New Roman"/>
          <w:sz w:val="28"/>
          <w:szCs w:val="28"/>
        </w:rPr>
        <w:t>выполнения</w:t>
      </w:r>
      <w:r w:rsidRPr="003624ED">
        <w:rPr>
          <w:rFonts w:ascii="Times New Roman" w:hAnsi="Times New Roman"/>
          <w:sz w:val="28"/>
          <w:szCs w:val="28"/>
        </w:rPr>
        <w:t xml:space="preserve"> </w:t>
      </w:r>
      <w:r w:rsidR="008C351B" w:rsidRPr="003624ED">
        <w:rPr>
          <w:rFonts w:ascii="Times New Roman" w:hAnsi="Times New Roman"/>
          <w:sz w:val="28"/>
          <w:szCs w:val="28"/>
        </w:rPr>
        <w:t xml:space="preserve">пунктов </w:t>
      </w:r>
      <w:r w:rsidRPr="003624ED">
        <w:rPr>
          <w:rFonts w:ascii="Times New Roman" w:hAnsi="Times New Roman"/>
          <w:sz w:val="28"/>
          <w:szCs w:val="28"/>
        </w:rPr>
        <w:t>Критериев</w:t>
      </w:r>
      <w:r w:rsidR="008C351B" w:rsidRPr="003624ED">
        <w:rPr>
          <w:rFonts w:ascii="Times New Roman" w:hAnsi="Times New Roman"/>
          <w:sz w:val="28"/>
          <w:szCs w:val="28"/>
        </w:rPr>
        <w:t>, относящихся к тестированию,</w:t>
      </w:r>
      <w:r w:rsidR="00EB6FD6" w:rsidRPr="003624ED">
        <w:rPr>
          <w:rFonts w:ascii="Times New Roman" w:hAnsi="Times New Roman"/>
          <w:sz w:val="28"/>
          <w:szCs w:val="28"/>
        </w:rPr>
        <w:t xml:space="preserve"> и оказания содействия в реализации плана тестирования российских спортсменов</w:t>
      </w:r>
      <w:r w:rsidRPr="003624ED">
        <w:rPr>
          <w:rFonts w:ascii="Times New Roman" w:hAnsi="Times New Roman"/>
          <w:sz w:val="28"/>
          <w:szCs w:val="28"/>
        </w:rPr>
        <w:t>, ПКР разработал и предоставил в Рабочую группу МПК и МПК</w:t>
      </w:r>
      <w:r w:rsidR="00EB6FD6" w:rsidRPr="003624ED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3624ED">
        <w:rPr>
          <w:rFonts w:ascii="Times New Roman" w:hAnsi="Times New Roman"/>
          <w:sz w:val="28"/>
          <w:szCs w:val="28"/>
        </w:rPr>
        <w:t>:</w:t>
      </w:r>
    </w:p>
    <w:p w:rsidR="003D00E8" w:rsidRPr="003624ED" w:rsidRDefault="003D00E8" w:rsidP="003624E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Механизм уведомления спортсменов о включении в регистрируемый пул тестирования и необходимости предоставления информации о местонахождении в системе АДАМС</w:t>
      </w:r>
      <w:r w:rsidR="00FB6112" w:rsidRPr="003624ED">
        <w:rPr>
          <w:rFonts w:ascii="Times New Roman" w:hAnsi="Times New Roman"/>
          <w:sz w:val="28"/>
          <w:szCs w:val="28"/>
        </w:rPr>
        <w:t>;</w:t>
      </w:r>
    </w:p>
    <w:p w:rsidR="008C351B" w:rsidRPr="003624ED" w:rsidRDefault="008C351B" w:rsidP="003624E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Официальный ответ МИД России по поддержке в предоставлении годовых виз в ускоренном режиме для иностранных офицеров допинг-контроля и специалистов по сбору крови для въезда на территорию Российской Федерации; </w:t>
      </w:r>
    </w:p>
    <w:p w:rsidR="00A12ABA" w:rsidRPr="003624ED" w:rsidRDefault="00EB6FD6" w:rsidP="003624E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Памятка</w:t>
      </w:r>
      <w:r w:rsidR="00A12ABA" w:rsidRPr="003624ED">
        <w:rPr>
          <w:rFonts w:ascii="Times New Roman" w:hAnsi="Times New Roman"/>
          <w:sz w:val="28"/>
          <w:szCs w:val="28"/>
        </w:rPr>
        <w:t xml:space="preserve"> с указанием процедуры оформления виз для </w:t>
      </w:r>
      <w:r w:rsidR="00FB6112" w:rsidRPr="003624ED">
        <w:rPr>
          <w:rFonts w:ascii="Times New Roman" w:hAnsi="Times New Roman"/>
          <w:sz w:val="28"/>
          <w:szCs w:val="28"/>
        </w:rPr>
        <w:t>иностранных</w:t>
      </w:r>
      <w:r w:rsidR="00A12ABA" w:rsidRPr="003624ED">
        <w:rPr>
          <w:rFonts w:ascii="Times New Roman" w:hAnsi="Times New Roman"/>
          <w:sz w:val="28"/>
          <w:szCs w:val="28"/>
        </w:rPr>
        <w:t xml:space="preserve"> офицеров допинг-контроля и специалистов по сбору крови для въезда на территорию Российской Федерации (разработанной совместно с МИД России);</w:t>
      </w:r>
    </w:p>
    <w:p w:rsidR="008C0F6B" w:rsidRPr="003624ED" w:rsidRDefault="00EB6FD6" w:rsidP="003624E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О</w:t>
      </w:r>
      <w:r w:rsidR="00FB6112" w:rsidRPr="003624ED">
        <w:rPr>
          <w:rFonts w:ascii="Times New Roman" w:hAnsi="Times New Roman"/>
          <w:sz w:val="28"/>
          <w:szCs w:val="28"/>
        </w:rPr>
        <w:t xml:space="preserve">фициальный ответ </w:t>
      </w:r>
      <w:proofErr w:type="spellStart"/>
      <w:r w:rsidR="00FB6112" w:rsidRPr="003624ED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FB6112" w:rsidRPr="003624ED">
        <w:rPr>
          <w:rFonts w:ascii="Times New Roman" w:hAnsi="Times New Roman"/>
          <w:sz w:val="28"/>
          <w:szCs w:val="28"/>
        </w:rPr>
        <w:t xml:space="preserve"> России с указанием механизма</w:t>
      </w:r>
      <w:r w:rsidR="008C0F6B" w:rsidRPr="003624ED">
        <w:rPr>
          <w:rFonts w:ascii="Times New Roman" w:hAnsi="Times New Roman"/>
          <w:sz w:val="28"/>
          <w:szCs w:val="28"/>
        </w:rPr>
        <w:t xml:space="preserve"> допуска офицеров допинг-контроля </w:t>
      </w:r>
      <w:r w:rsidR="00FB6112" w:rsidRPr="003624ED">
        <w:rPr>
          <w:rFonts w:ascii="Times New Roman" w:hAnsi="Times New Roman"/>
          <w:sz w:val="28"/>
          <w:szCs w:val="28"/>
        </w:rPr>
        <w:t>и специалисто</w:t>
      </w:r>
      <w:r w:rsidR="008C0F6B" w:rsidRPr="003624ED">
        <w:rPr>
          <w:rFonts w:ascii="Times New Roman" w:hAnsi="Times New Roman"/>
          <w:sz w:val="28"/>
          <w:szCs w:val="28"/>
        </w:rPr>
        <w:t xml:space="preserve">в </w:t>
      </w:r>
      <w:r w:rsidR="00FB6112" w:rsidRPr="003624ED">
        <w:rPr>
          <w:rFonts w:ascii="Times New Roman" w:hAnsi="Times New Roman"/>
          <w:sz w:val="28"/>
          <w:szCs w:val="28"/>
        </w:rPr>
        <w:t>по сбору крови в «закрытые города»</w:t>
      </w:r>
      <w:r w:rsidR="008C351B" w:rsidRPr="003624ED">
        <w:rPr>
          <w:rFonts w:ascii="Times New Roman" w:hAnsi="Times New Roman"/>
          <w:sz w:val="28"/>
          <w:szCs w:val="28"/>
        </w:rPr>
        <w:t>, что обеспечивает проведение тестирования спортсменов без предварительного уведомления.</w:t>
      </w:r>
    </w:p>
    <w:p w:rsidR="00C164C0" w:rsidRPr="003624ED" w:rsidRDefault="00C164C0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4C0" w:rsidRPr="003624ED" w:rsidRDefault="00C164C0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 xml:space="preserve">В ходе </w:t>
      </w:r>
      <w:proofErr w:type="gramStart"/>
      <w:r w:rsidRPr="003624ED">
        <w:rPr>
          <w:rFonts w:ascii="Times New Roman" w:hAnsi="Times New Roman"/>
          <w:sz w:val="28"/>
          <w:szCs w:val="28"/>
        </w:rPr>
        <w:t>выполнения пунктов Критериев восстановления членства</w:t>
      </w:r>
      <w:proofErr w:type="gramEnd"/>
      <w:r w:rsidRPr="003624ED">
        <w:rPr>
          <w:rFonts w:ascii="Times New Roman" w:hAnsi="Times New Roman"/>
          <w:sz w:val="28"/>
          <w:szCs w:val="28"/>
        </w:rPr>
        <w:t xml:space="preserve"> ПКР, относящихся к разделу Бюджет, в настоящее время ведутся переговоры ПКР с МПК по вопросу заключения финансового Соглашения между ПКР и МПК в строгом соответствии с российским и международным законодательством.</w:t>
      </w:r>
    </w:p>
    <w:p w:rsidR="00C164C0" w:rsidRPr="003624ED" w:rsidRDefault="00C164C0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 xml:space="preserve">22 августа 2017 года ПКР направил в МПК и Рабочую группу МПК письмо по встрече с ПКР с ВФЛА (организованной в соответствии с рекомендацией Рабочей группы МПК), и предоставил документы по отсутствию в Критериях восстановления </w:t>
      </w:r>
      <w:r w:rsidR="003624ED" w:rsidRPr="003624ED">
        <w:rPr>
          <w:rFonts w:ascii="Times New Roman" w:hAnsi="Times New Roman"/>
          <w:sz w:val="28"/>
          <w:szCs w:val="28"/>
        </w:rPr>
        <w:t>ВФЛА в ИААФ раздела «бюджет», который есть</w:t>
      </w:r>
      <w:r w:rsidRPr="003624ED">
        <w:rPr>
          <w:rFonts w:ascii="Times New Roman" w:hAnsi="Times New Roman"/>
          <w:sz w:val="28"/>
          <w:szCs w:val="28"/>
        </w:rPr>
        <w:t xml:space="preserve"> в Критериях восстановления ПКР в МПК. ПКР также запросил у МПК образцы счетов, которые будут выставляться ПКР по оказанным МПК услугам.</w:t>
      </w:r>
    </w:p>
    <w:p w:rsidR="00C164C0" w:rsidRPr="003624ED" w:rsidRDefault="00C164C0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>Паралимпийский комитет России заинтересован в восстановлении членства в МПК и готов нести соответствующие и необходимые расходы, однако все механизмы оплаты и финансовые документы должны быть обоснованы и соответствовать Российскому законодательству.</w:t>
      </w:r>
    </w:p>
    <w:p w:rsidR="008C351B" w:rsidRPr="003624ED" w:rsidRDefault="008C351B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>29 августа 2017 года в Бонне (Германия) состоялась рабочая встреча членов Координационного комитета ПКР и Рабочей группы МПК с рассмотрением и обсуждением прогресса выполнения пунктов Дорожной карты по реализации Критериев восстановления членства ПКР в МПК.</w:t>
      </w:r>
    </w:p>
    <w:p w:rsidR="00574F0D" w:rsidRPr="003624ED" w:rsidRDefault="00574F0D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351B" w:rsidRPr="003624ED" w:rsidRDefault="008C351B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C164C0" w:rsidRPr="003624ED">
        <w:rPr>
          <w:rFonts w:ascii="Times New Roman" w:hAnsi="Times New Roman"/>
          <w:sz w:val="28"/>
          <w:szCs w:val="28"/>
        </w:rPr>
        <w:t xml:space="preserve">вышеуказанной </w:t>
      </w:r>
      <w:r w:rsidRPr="003624ED">
        <w:rPr>
          <w:rFonts w:ascii="Times New Roman" w:hAnsi="Times New Roman"/>
          <w:sz w:val="28"/>
          <w:szCs w:val="28"/>
        </w:rPr>
        <w:t>встречи 29 августа 2017 года:</w:t>
      </w:r>
    </w:p>
    <w:p w:rsidR="008C351B" w:rsidRPr="003624ED" w:rsidRDefault="008C351B" w:rsidP="003624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4C0" w:rsidRPr="003B2EAB" w:rsidRDefault="008C351B" w:rsidP="003624ED">
      <w:pPr>
        <w:pStyle w:val="a4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 xml:space="preserve">Рабочая группа МПК подтвердила ПКР информацию по </w:t>
      </w:r>
      <w:r w:rsidRPr="003B2EAB">
        <w:rPr>
          <w:rFonts w:ascii="Times New Roman" w:hAnsi="Times New Roman"/>
          <w:sz w:val="28"/>
          <w:szCs w:val="28"/>
        </w:rPr>
        <w:t>выполнению 50 пунктов из 67 пунктов Дорожной карты по реализации Критериев восстановления членства ПКР в МПК</w:t>
      </w:r>
      <w:r w:rsidR="00C164C0" w:rsidRPr="003B2EAB">
        <w:rPr>
          <w:rFonts w:ascii="Times New Roman" w:hAnsi="Times New Roman"/>
          <w:sz w:val="28"/>
          <w:szCs w:val="28"/>
        </w:rPr>
        <w:t xml:space="preserve"> (</w:t>
      </w:r>
      <w:r w:rsidR="00C164C0" w:rsidRPr="003B2EAB">
        <w:rPr>
          <w:rFonts w:ascii="Times New Roman" w:hAnsi="Times New Roman"/>
          <w:i/>
          <w:sz w:val="28"/>
          <w:szCs w:val="28"/>
        </w:rPr>
        <w:t>Приложение 1</w:t>
      </w:r>
      <w:r w:rsidR="00C164C0" w:rsidRPr="003B2EAB">
        <w:rPr>
          <w:rFonts w:ascii="Times New Roman" w:hAnsi="Times New Roman"/>
          <w:sz w:val="28"/>
          <w:szCs w:val="28"/>
        </w:rPr>
        <w:t xml:space="preserve">). Вместе с тем, </w:t>
      </w:r>
      <w:r w:rsidRPr="003B2EAB">
        <w:rPr>
          <w:rFonts w:ascii="Times New Roman" w:hAnsi="Times New Roman"/>
          <w:sz w:val="28"/>
          <w:szCs w:val="28"/>
        </w:rPr>
        <w:t xml:space="preserve">по некоторым </w:t>
      </w:r>
      <w:r w:rsidR="00C164C0" w:rsidRPr="003B2EAB">
        <w:rPr>
          <w:rFonts w:ascii="Times New Roman" w:hAnsi="Times New Roman"/>
          <w:sz w:val="28"/>
          <w:szCs w:val="28"/>
        </w:rPr>
        <w:t xml:space="preserve">пунктам </w:t>
      </w:r>
      <w:r w:rsidRPr="003B2EAB">
        <w:rPr>
          <w:rFonts w:ascii="Times New Roman" w:hAnsi="Times New Roman"/>
          <w:sz w:val="28"/>
          <w:szCs w:val="28"/>
        </w:rPr>
        <w:t>ПКР продолжает и будет в дальнейшем осуществлять работу в плановом режиме в соответствии со своими обязательствами.</w:t>
      </w:r>
      <w:r w:rsidR="00C164C0" w:rsidRPr="003B2EAB">
        <w:rPr>
          <w:rFonts w:ascii="Times New Roman" w:hAnsi="Times New Roman"/>
          <w:sz w:val="28"/>
          <w:szCs w:val="28"/>
        </w:rPr>
        <w:t xml:space="preserve"> </w:t>
      </w:r>
    </w:p>
    <w:p w:rsidR="00C164C0" w:rsidRPr="003B2EAB" w:rsidRDefault="00C164C0" w:rsidP="003624ED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164C0" w:rsidRPr="003B2EAB" w:rsidRDefault="00C164C0" w:rsidP="003624ED">
      <w:pPr>
        <w:pStyle w:val="a4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B2EAB">
        <w:rPr>
          <w:rFonts w:ascii="Times New Roman" w:hAnsi="Times New Roman"/>
          <w:sz w:val="28"/>
          <w:szCs w:val="28"/>
        </w:rPr>
        <w:t>Реализация 6 пунктов Дорожной карты зависит от предоставления информации со стороны Рабочей группы МПК (</w:t>
      </w:r>
      <w:r w:rsidRPr="003B2EAB">
        <w:rPr>
          <w:rFonts w:ascii="Times New Roman" w:hAnsi="Times New Roman"/>
          <w:i/>
          <w:sz w:val="28"/>
          <w:szCs w:val="28"/>
        </w:rPr>
        <w:t>Приложение 2</w:t>
      </w:r>
      <w:r w:rsidRPr="003B2EAB">
        <w:rPr>
          <w:rFonts w:ascii="Times New Roman" w:hAnsi="Times New Roman"/>
          <w:sz w:val="28"/>
          <w:szCs w:val="28"/>
        </w:rPr>
        <w:t>)</w:t>
      </w:r>
    </w:p>
    <w:p w:rsidR="00C164C0" w:rsidRPr="003B2EAB" w:rsidRDefault="00C164C0" w:rsidP="003624ED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624ED" w:rsidRPr="003B2EAB" w:rsidRDefault="00C164C0" w:rsidP="003624ED">
      <w:pPr>
        <w:pStyle w:val="a4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B2EAB">
        <w:rPr>
          <w:rFonts w:ascii="Times New Roman" w:hAnsi="Times New Roman"/>
          <w:sz w:val="28"/>
          <w:szCs w:val="28"/>
        </w:rPr>
        <w:t>Паралимпийский комитет России продолжает работу по выполнению оставшихся 11</w:t>
      </w:r>
      <w:r w:rsidR="003624ED" w:rsidRPr="003B2EAB">
        <w:rPr>
          <w:rFonts w:ascii="Times New Roman" w:hAnsi="Times New Roman"/>
          <w:sz w:val="28"/>
          <w:szCs w:val="28"/>
        </w:rPr>
        <w:t xml:space="preserve"> пунктов Дорожной карты </w:t>
      </w:r>
      <w:r w:rsidRPr="003B2EAB">
        <w:rPr>
          <w:rFonts w:ascii="Times New Roman" w:hAnsi="Times New Roman"/>
          <w:sz w:val="28"/>
          <w:szCs w:val="28"/>
        </w:rPr>
        <w:t>(</w:t>
      </w:r>
      <w:r w:rsidR="003624ED" w:rsidRPr="003B2EAB">
        <w:rPr>
          <w:rFonts w:ascii="Times New Roman" w:hAnsi="Times New Roman"/>
          <w:i/>
          <w:sz w:val="28"/>
          <w:szCs w:val="28"/>
        </w:rPr>
        <w:t>Приложение 3</w:t>
      </w:r>
      <w:r w:rsidR="003624ED" w:rsidRPr="003B2EAB">
        <w:rPr>
          <w:rFonts w:ascii="Times New Roman" w:hAnsi="Times New Roman"/>
          <w:sz w:val="28"/>
          <w:szCs w:val="28"/>
        </w:rPr>
        <w:t>).</w:t>
      </w:r>
    </w:p>
    <w:p w:rsidR="003B2EAB" w:rsidRPr="003624ED" w:rsidRDefault="003B2EAB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4ED" w:rsidRPr="003624ED" w:rsidRDefault="003624ED" w:rsidP="003624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</w:r>
      <w:r w:rsidRPr="0026115F">
        <w:rPr>
          <w:rFonts w:ascii="Times New Roman" w:hAnsi="Times New Roman"/>
          <w:b/>
          <w:sz w:val="28"/>
          <w:szCs w:val="28"/>
        </w:rPr>
        <w:t>В завершении отчета ПКР о ходе выполнения пунктов Дорожной карты по реализации Критериев восстановления членства ПКР в МПК,</w:t>
      </w:r>
      <w:r w:rsidRPr="003624ED">
        <w:rPr>
          <w:rFonts w:ascii="Times New Roman" w:hAnsi="Times New Roman"/>
          <w:sz w:val="28"/>
          <w:szCs w:val="28"/>
        </w:rPr>
        <w:t xml:space="preserve"> Паралимпийский Комитет России просит обратить внимание членов Исполкома МПК на то, что за прошедший год с момента временного приостановления членства в МПК, при поддержке Рабочей группы МПК и МПК,</w:t>
      </w:r>
      <w:r w:rsidR="00947D55">
        <w:rPr>
          <w:rFonts w:ascii="Times New Roman" w:hAnsi="Times New Roman"/>
          <w:sz w:val="28"/>
          <w:szCs w:val="28"/>
        </w:rPr>
        <w:t xml:space="preserve"> ПКР</w:t>
      </w:r>
      <w:r w:rsidRPr="003624ED">
        <w:rPr>
          <w:rFonts w:ascii="Times New Roman" w:hAnsi="Times New Roman"/>
          <w:sz w:val="28"/>
          <w:szCs w:val="28"/>
        </w:rPr>
        <w:t xml:space="preserve"> обеспечил:</w:t>
      </w:r>
    </w:p>
    <w:p w:rsidR="003624ED" w:rsidRPr="003624ED" w:rsidRDefault="003624ED" w:rsidP="003624E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значительные изменения в своей деятельности по защите чистого спорта</w:t>
      </w:r>
      <w:r w:rsidR="00947D55">
        <w:rPr>
          <w:rFonts w:ascii="Times New Roman" w:hAnsi="Times New Roman"/>
          <w:sz w:val="28"/>
          <w:szCs w:val="28"/>
        </w:rPr>
        <w:t>;</w:t>
      </w:r>
      <w:r w:rsidRPr="003624ED">
        <w:rPr>
          <w:rFonts w:ascii="Times New Roman" w:hAnsi="Times New Roman"/>
          <w:sz w:val="28"/>
          <w:szCs w:val="28"/>
        </w:rPr>
        <w:t xml:space="preserve"> </w:t>
      </w:r>
    </w:p>
    <w:p w:rsidR="003624ED" w:rsidRPr="003624ED" w:rsidRDefault="003624ED" w:rsidP="003624E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разработал и внедрил в оперативную деятельность ПКР важные документы и ма</w:t>
      </w:r>
      <w:r w:rsidR="00947D55">
        <w:rPr>
          <w:rFonts w:ascii="Times New Roman" w:hAnsi="Times New Roman"/>
          <w:sz w:val="28"/>
          <w:szCs w:val="28"/>
        </w:rPr>
        <w:t>териалы, касающиеся антидопинга;</w:t>
      </w:r>
      <w:r w:rsidRPr="003624ED">
        <w:rPr>
          <w:rFonts w:ascii="Times New Roman" w:hAnsi="Times New Roman"/>
          <w:sz w:val="28"/>
          <w:szCs w:val="28"/>
        </w:rPr>
        <w:t xml:space="preserve"> </w:t>
      </w:r>
    </w:p>
    <w:p w:rsidR="003624ED" w:rsidRPr="003624ED" w:rsidRDefault="003624ED" w:rsidP="003624E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продемонстрировал, что Критерии восстановления выполнены и можно ожидать, что в дальнейшем они будут строго выполняться.</w:t>
      </w:r>
    </w:p>
    <w:p w:rsidR="003624ED" w:rsidRPr="003624ED" w:rsidRDefault="003624ED" w:rsidP="003624ED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624ED" w:rsidRDefault="003624ED" w:rsidP="003624E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</w:r>
      <w:r w:rsidRPr="003624ED">
        <w:rPr>
          <w:rFonts w:ascii="Times New Roman" w:hAnsi="Times New Roman"/>
          <w:sz w:val="28"/>
          <w:szCs w:val="28"/>
        </w:rPr>
        <w:tab/>
        <w:t xml:space="preserve">Мы считаем, что ПКР в настоящее время соответствует всем требованиям Всемирной антидопинговой программы и способен выполнять членские обязательства </w:t>
      </w:r>
      <w:r w:rsidR="00963E32">
        <w:rPr>
          <w:rFonts w:ascii="Times New Roman" w:hAnsi="Times New Roman"/>
          <w:sz w:val="28"/>
          <w:szCs w:val="28"/>
        </w:rPr>
        <w:t>перед</w:t>
      </w:r>
      <w:r w:rsidRPr="003624ED">
        <w:rPr>
          <w:rFonts w:ascii="Times New Roman" w:hAnsi="Times New Roman"/>
          <w:sz w:val="28"/>
          <w:szCs w:val="28"/>
        </w:rPr>
        <w:t xml:space="preserve"> МПК, в частности, соблюдение Всемирного Антидопингового Кодекса ВАДА и Антидопингового Кодекса МПК.</w:t>
      </w:r>
    </w:p>
    <w:p w:rsidR="0026115F" w:rsidRPr="003624ED" w:rsidRDefault="003624ED" w:rsidP="0026115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ab/>
      </w:r>
      <w:r w:rsidRPr="003624ED">
        <w:rPr>
          <w:rFonts w:ascii="Times New Roman" w:hAnsi="Times New Roman"/>
          <w:sz w:val="28"/>
          <w:szCs w:val="28"/>
        </w:rPr>
        <w:tab/>
        <w:t xml:space="preserve">Просим членов </w:t>
      </w:r>
      <w:r w:rsidR="00963E32">
        <w:rPr>
          <w:rFonts w:ascii="Times New Roman" w:hAnsi="Times New Roman"/>
          <w:sz w:val="28"/>
          <w:szCs w:val="28"/>
        </w:rPr>
        <w:t>Исполкома</w:t>
      </w:r>
      <w:r w:rsidRPr="003624ED">
        <w:rPr>
          <w:rFonts w:ascii="Times New Roman" w:hAnsi="Times New Roman"/>
          <w:sz w:val="28"/>
          <w:szCs w:val="28"/>
        </w:rPr>
        <w:t xml:space="preserve"> МПК принять во внимание результаты </w:t>
      </w:r>
      <w:r w:rsidR="00963E32">
        <w:rPr>
          <w:rFonts w:ascii="Times New Roman" w:hAnsi="Times New Roman"/>
          <w:sz w:val="28"/>
          <w:szCs w:val="28"/>
        </w:rPr>
        <w:t xml:space="preserve">проделанной </w:t>
      </w:r>
      <w:r w:rsidRPr="003624ED">
        <w:rPr>
          <w:rFonts w:ascii="Times New Roman" w:hAnsi="Times New Roman"/>
          <w:sz w:val="28"/>
          <w:szCs w:val="28"/>
        </w:rPr>
        <w:t>работы ПКР и рассмотреть вопрос о полном или частичном восстановлении членства ПКР в МПК с целью возможности участия российских спортсменов-паралимпийцев в Паралимпийских играх в Корее.</w:t>
      </w:r>
    </w:p>
    <w:sectPr w:rsidR="0026115F" w:rsidRPr="003624ED" w:rsidSect="00D919D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D39"/>
    <w:multiLevelType w:val="hybridMultilevel"/>
    <w:tmpl w:val="724E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C4E9B"/>
    <w:multiLevelType w:val="hybridMultilevel"/>
    <w:tmpl w:val="9EB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775"/>
    <w:multiLevelType w:val="hybridMultilevel"/>
    <w:tmpl w:val="A6ACB95E"/>
    <w:lvl w:ilvl="0" w:tplc="B34A9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B2C09"/>
    <w:multiLevelType w:val="hybridMultilevel"/>
    <w:tmpl w:val="7B0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715F"/>
    <w:multiLevelType w:val="hybridMultilevel"/>
    <w:tmpl w:val="4B52D68C"/>
    <w:lvl w:ilvl="0" w:tplc="434C1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8A2"/>
    <w:multiLevelType w:val="hybridMultilevel"/>
    <w:tmpl w:val="81A6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C0D82"/>
    <w:multiLevelType w:val="hybridMultilevel"/>
    <w:tmpl w:val="21E8182C"/>
    <w:lvl w:ilvl="0" w:tplc="9588E9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D26E4"/>
    <w:multiLevelType w:val="hybridMultilevel"/>
    <w:tmpl w:val="C61CC2AE"/>
    <w:lvl w:ilvl="0" w:tplc="3AE0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C224A"/>
    <w:multiLevelType w:val="hybridMultilevel"/>
    <w:tmpl w:val="13E46AD2"/>
    <w:lvl w:ilvl="0" w:tplc="66BEF45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626A"/>
    <w:multiLevelType w:val="hybridMultilevel"/>
    <w:tmpl w:val="935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7BE3"/>
    <w:multiLevelType w:val="hybridMultilevel"/>
    <w:tmpl w:val="C11860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5B93289"/>
    <w:multiLevelType w:val="hybridMultilevel"/>
    <w:tmpl w:val="C41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57469"/>
    <w:multiLevelType w:val="hybridMultilevel"/>
    <w:tmpl w:val="5E22C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10233"/>
    <w:multiLevelType w:val="hybridMultilevel"/>
    <w:tmpl w:val="07989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B9307E"/>
    <w:multiLevelType w:val="hybridMultilevel"/>
    <w:tmpl w:val="95602D64"/>
    <w:lvl w:ilvl="0" w:tplc="EBBE5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612F6"/>
    <w:multiLevelType w:val="hybridMultilevel"/>
    <w:tmpl w:val="725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D7FB7"/>
    <w:multiLevelType w:val="hybridMultilevel"/>
    <w:tmpl w:val="21E8182C"/>
    <w:lvl w:ilvl="0" w:tplc="9588E9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14CC4"/>
    <w:multiLevelType w:val="hybridMultilevel"/>
    <w:tmpl w:val="A326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C76C8"/>
    <w:multiLevelType w:val="hybridMultilevel"/>
    <w:tmpl w:val="755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94A51"/>
    <w:multiLevelType w:val="hybridMultilevel"/>
    <w:tmpl w:val="B92C7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EA2108"/>
    <w:multiLevelType w:val="hybridMultilevel"/>
    <w:tmpl w:val="E1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0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5"/>
  </w:num>
  <w:num w:numId="15">
    <w:abstractNumId w:val="1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6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B84"/>
    <w:rsid w:val="0000055E"/>
    <w:rsid w:val="000059A2"/>
    <w:rsid w:val="00015E88"/>
    <w:rsid w:val="00021728"/>
    <w:rsid w:val="00035541"/>
    <w:rsid w:val="000502E4"/>
    <w:rsid w:val="000672EA"/>
    <w:rsid w:val="000769EE"/>
    <w:rsid w:val="00080346"/>
    <w:rsid w:val="00081081"/>
    <w:rsid w:val="000831EA"/>
    <w:rsid w:val="00092604"/>
    <w:rsid w:val="000A2D6C"/>
    <w:rsid w:val="000C0CE3"/>
    <w:rsid w:val="000C7AE2"/>
    <w:rsid w:val="000C7FF8"/>
    <w:rsid w:val="000D2581"/>
    <w:rsid w:val="00101394"/>
    <w:rsid w:val="0010254E"/>
    <w:rsid w:val="00103EFF"/>
    <w:rsid w:val="00155A03"/>
    <w:rsid w:val="001707F7"/>
    <w:rsid w:val="0018248D"/>
    <w:rsid w:val="001A1B84"/>
    <w:rsid w:val="001B157B"/>
    <w:rsid w:val="001C6DC2"/>
    <w:rsid w:val="001D14DA"/>
    <w:rsid w:val="002018C3"/>
    <w:rsid w:val="002105AE"/>
    <w:rsid w:val="00251358"/>
    <w:rsid w:val="00255589"/>
    <w:rsid w:val="00260455"/>
    <w:rsid w:val="00260EE8"/>
    <w:rsid w:val="0026115F"/>
    <w:rsid w:val="00263FC3"/>
    <w:rsid w:val="0027725B"/>
    <w:rsid w:val="00295A9E"/>
    <w:rsid w:val="00295D6D"/>
    <w:rsid w:val="002C037D"/>
    <w:rsid w:val="002C5E20"/>
    <w:rsid w:val="002E16D0"/>
    <w:rsid w:val="002E170D"/>
    <w:rsid w:val="002E4A03"/>
    <w:rsid w:val="002E552D"/>
    <w:rsid w:val="002E5B46"/>
    <w:rsid w:val="002F549F"/>
    <w:rsid w:val="00300E96"/>
    <w:rsid w:val="003219E2"/>
    <w:rsid w:val="00333843"/>
    <w:rsid w:val="003624ED"/>
    <w:rsid w:val="0036798B"/>
    <w:rsid w:val="003722BD"/>
    <w:rsid w:val="00380D63"/>
    <w:rsid w:val="0038488D"/>
    <w:rsid w:val="003B2EAB"/>
    <w:rsid w:val="003C0F41"/>
    <w:rsid w:val="003C6708"/>
    <w:rsid w:val="003C72AF"/>
    <w:rsid w:val="003D00E8"/>
    <w:rsid w:val="003F5FFB"/>
    <w:rsid w:val="004507CF"/>
    <w:rsid w:val="00455CB2"/>
    <w:rsid w:val="00460E04"/>
    <w:rsid w:val="00461D1C"/>
    <w:rsid w:val="00492A11"/>
    <w:rsid w:val="00493BBE"/>
    <w:rsid w:val="004A58FF"/>
    <w:rsid w:val="004B1649"/>
    <w:rsid w:val="004B6244"/>
    <w:rsid w:val="004B66EA"/>
    <w:rsid w:val="004C75E1"/>
    <w:rsid w:val="004D21D9"/>
    <w:rsid w:val="004D7F9A"/>
    <w:rsid w:val="004E3112"/>
    <w:rsid w:val="004F1CC5"/>
    <w:rsid w:val="00501FB9"/>
    <w:rsid w:val="005224EE"/>
    <w:rsid w:val="0052409A"/>
    <w:rsid w:val="00526B38"/>
    <w:rsid w:val="00574F0D"/>
    <w:rsid w:val="005D3439"/>
    <w:rsid w:val="005E5A2C"/>
    <w:rsid w:val="005F51E5"/>
    <w:rsid w:val="006167BC"/>
    <w:rsid w:val="00621C99"/>
    <w:rsid w:val="0062537C"/>
    <w:rsid w:val="00627853"/>
    <w:rsid w:val="00637617"/>
    <w:rsid w:val="006754EA"/>
    <w:rsid w:val="0067785F"/>
    <w:rsid w:val="00686130"/>
    <w:rsid w:val="00697582"/>
    <w:rsid w:val="006A22C7"/>
    <w:rsid w:val="006C3BF3"/>
    <w:rsid w:val="006E0DE8"/>
    <w:rsid w:val="00703C74"/>
    <w:rsid w:val="00723A2F"/>
    <w:rsid w:val="00751EBE"/>
    <w:rsid w:val="00756B4A"/>
    <w:rsid w:val="0076051B"/>
    <w:rsid w:val="00764E47"/>
    <w:rsid w:val="0078343E"/>
    <w:rsid w:val="007A5986"/>
    <w:rsid w:val="007B6A60"/>
    <w:rsid w:val="007F405E"/>
    <w:rsid w:val="007F4439"/>
    <w:rsid w:val="007F6272"/>
    <w:rsid w:val="0081565D"/>
    <w:rsid w:val="00822831"/>
    <w:rsid w:val="00823E4A"/>
    <w:rsid w:val="0082568F"/>
    <w:rsid w:val="00827F65"/>
    <w:rsid w:val="00845B99"/>
    <w:rsid w:val="0085307C"/>
    <w:rsid w:val="00855952"/>
    <w:rsid w:val="00872B05"/>
    <w:rsid w:val="00881471"/>
    <w:rsid w:val="008826A3"/>
    <w:rsid w:val="0089524B"/>
    <w:rsid w:val="008B2DCE"/>
    <w:rsid w:val="008C0F6B"/>
    <w:rsid w:val="008C351B"/>
    <w:rsid w:val="008E028B"/>
    <w:rsid w:val="008E60C9"/>
    <w:rsid w:val="008F66D3"/>
    <w:rsid w:val="00911928"/>
    <w:rsid w:val="00922B92"/>
    <w:rsid w:val="0092693E"/>
    <w:rsid w:val="009321EE"/>
    <w:rsid w:val="00936AB3"/>
    <w:rsid w:val="009431BA"/>
    <w:rsid w:val="00947D55"/>
    <w:rsid w:val="00963E32"/>
    <w:rsid w:val="00966960"/>
    <w:rsid w:val="00987E9A"/>
    <w:rsid w:val="009A417B"/>
    <w:rsid w:val="009C0748"/>
    <w:rsid w:val="009C093D"/>
    <w:rsid w:val="009C25DD"/>
    <w:rsid w:val="009E53C6"/>
    <w:rsid w:val="00A12ABA"/>
    <w:rsid w:val="00A140BE"/>
    <w:rsid w:val="00A2444E"/>
    <w:rsid w:val="00A2612F"/>
    <w:rsid w:val="00A42954"/>
    <w:rsid w:val="00A50B0E"/>
    <w:rsid w:val="00A705A4"/>
    <w:rsid w:val="00A70F83"/>
    <w:rsid w:val="00A74471"/>
    <w:rsid w:val="00A86452"/>
    <w:rsid w:val="00AB3056"/>
    <w:rsid w:val="00AB4483"/>
    <w:rsid w:val="00AB5FCD"/>
    <w:rsid w:val="00AC15CB"/>
    <w:rsid w:val="00AC26CF"/>
    <w:rsid w:val="00AD667A"/>
    <w:rsid w:val="00AF1C81"/>
    <w:rsid w:val="00B02B42"/>
    <w:rsid w:val="00B12018"/>
    <w:rsid w:val="00B21A0D"/>
    <w:rsid w:val="00B34724"/>
    <w:rsid w:val="00B4345B"/>
    <w:rsid w:val="00BC182E"/>
    <w:rsid w:val="00BD63E8"/>
    <w:rsid w:val="00BD73FF"/>
    <w:rsid w:val="00BE546C"/>
    <w:rsid w:val="00BE7417"/>
    <w:rsid w:val="00C164C0"/>
    <w:rsid w:val="00C27D1B"/>
    <w:rsid w:val="00C37431"/>
    <w:rsid w:val="00C42CDB"/>
    <w:rsid w:val="00C47F7B"/>
    <w:rsid w:val="00C60A14"/>
    <w:rsid w:val="00C96F3B"/>
    <w:rsid w:val="00CA3297"/>
    <w:rsid w:val="00CA5A33"/>
    <w:rsid w:val="00CB5DB9"/>
    <w:rsid w:val="00CC3E5D"/>
    <w:rsid w:val="00CD0DBA"/>
    <w:rsid w:val="00CD1507"/>
    <w:rsid w:val="00CD51EC"/>
    <w:rsid w:val="00CF401E"/>
    <w:rsid w:val="00D34A72"/>
    <w:rsid w:val="00D35FAE"/>
    <w:rsid w:val="00D76E23"/>
    <w:rsid w:val="00D835C9"/>
    <w:rsid w:val="00D85085"/>
    <w:rsid w:val="00D919D0"/>
    <w:rsid w:val="00DB0841"/>
    <w:rsid w:val="00DB464B"/>
    <w:rsid w:val="00DC1723"/>
    <w:rsid w:val="00DD28A8"/>
    <w:rsid w:val="00E06410"/>
    <w:rsid w:val="00E101BB"/>
    <w:rsid w:val="00E2005E"/>
    <w:rsid w:val="00E44EB5"/>
    <w:rsid w:val="00E54BCA"/>
    <w:rsid w:val="00E81D20"/>
    <w:rsid w:val="00EB6F87"/>
    <w:rsid w:val="00EB6FD6"/>
    <w:rsid w:val="00EC5E58"/>
    <w:rsid w:val="00EF3F9F"/>
    <w:rsid w:val="00F626C1"/>
    <w:rsid w:val="00F645E7"/>
    <w:rsid w:val="00F73EB2"/>
    <w:rsid w:val="00F8180F"/>
    <w:rsid w:val="00F97AA3"/>
    <w:rsid w:val="00F97F50"/>
    <w:rsid w:val="00FA498D"/>
    <w:rsid w:val="00FB1957"/>
    <w:rsid w:val="00FB6112"/>
    <w:rsid w:val="00FC0FB8"/>
    <w:rsid w:val="00FC363E"/>
    <w:rsid w:val="00FD2F03"/>
    <w:rsid w:val="00FE01FD"/>
    <w:rsid w:val="00FE0382"/>
    <w:rsid w:val="00FE37E6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A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1E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8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5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5A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lymp.ru/en/press_center/news/press-releases-en/press-release-the-rpc-continues-to-work-actively-in-reinstating-report-for-june-2017-sent-to-the-ipc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ralymp.ru/press_center/news/press_relizy/pkr_otpravil_v_mpk_i_rabochuyu_gruppu_mpk_otchet_o_khode_raboty_v_ramkakh_vypolneniya_dorozhnoy_k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alympic.org/news/russia-launches-anti-doping-hotl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alymp.ru/en/press_center/news/official-information-en/the-rpc-has-forwarded-to-the-ipc-taskforce-and-the-ipc-the-report-on-the-progress-of-its-criteria-s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1294-D5A2-4445-A090-80C351B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Гузель Зубаировна</dc:creator>
  <cp:lastModifiedBy>Guzel Idrisova</cp:lastModifiedBy>
  <cp:revision>4</cp:revision>
  <cp:lastPrinted>2017-08-25T10:08:00Z</cp:lastPrinted>
  <dcterms:created xsi:type="dcterms:W3CDTF">2017-09-02T08:06:00Z</dcterms:created>
  <dcterms:modified xsi:type="dcterms:W3CDTF">2017-09-02T08:08:00Z</dcterms:modified>
</cp:coreProperties>
</file>